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255" w:rsidRDefault="00417255" w:rsidP="002C5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17255" w:rsidRDefault="00CC7BCA" w:rsidP="004172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BCA">
        <w:rPr>
          <w:rFonts w:ascii="Times New Roman" w:hAnsi="Times New Roman" w:cs="Times New Roman"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702.45pt">
            <v:imagedata r:id="rId5" o:title="1"/>
          </v:shape>
        </w:pict>
      </w:r>
    </w:p>
    <w:p w:rsidR="00417255" w:rsidRDefault="00417255" w:rsidP="004172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17255" w:rsidRDefault="00417255" w:rsidP="004172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C534E" w:rsidRPr="00963DA4" w:rsidRDefault="00AF5CFB" w:rsidP="004172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pict>
          <v:shape id="_x0000_i1026" type="#_x0000_t75" style="width:482.1pt;height:613.55pt">
            <v:imagedata r:id="rId6" o:title="img397"/>
          </v:shape>
        </w:pict>
      </w:r>
      <w:r w:rsidR="002C534E" w:rsidRPr="00963DA4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lang w:val="uk-UA"/>
        </w:rPr>
        <w:lastRenderedPageBreak/>
        <w:t xml:space="preserve">Мета та завдання навчальної </w:t>
      </w: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дисципліни:</w:t>
      </w:r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 ознайомлення студентів 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з найвизначнішими текстами зарубіжної літератури </w:t>
      </w:r>
      <w:r w:rsidRPr="00001401">
        <w:rPr>
          <w:rFonts w:ascii="Times New Roman" w:hAnsi="Times New Roman" w:cs="Times New Roman"/>
          <w:sz w:val="24"/>
          <w:szCs w:val="24"/>
          <w:lang w:val="uk-UA"/>
        </w:rPr>
        <w:t>кінця</w:t>
      </w:r>
      <w:r w:rsidRPr="00E94F1C">
        <w:rPr>
          <w:rFonts w:ascii="Times New Roman" w:hAnsi="Times New Roman" w:cs="Times New Roman"/>
          <w:sz w:val="24"/>
          <w:szCs w:val="24"/>
        </w:rPr>
        <w:t xml:space="preserve"> ХІХ – початку ХХІ ст.</w:t>
      </w:r>
      <w:r w:rsidRPr="00BF06DC">
        <w:rPr>
          <w:rFonts w:ascii="Times New Roman" w:hAnsi="Times New Roman" w:cs="Times New Roman"/>
          <w:sz w:val="24"/>
          <w:szCs w:val="24"/>
          <w:lang w:val="uk-UA"/>
        </w:rPr>
        <w:t>, з особливостями творчої манери та стилю, естетичних і світоглядних позицій їх авторів; з’ясування місця, яке вони посідають у світовому літературному каноні, та їх значення для розвитку світового культурного процесу</w:t>
      </w:r>
      <w:r w:rsidRPr="00BF06DC">
        <w:rPr>
          <w:rFonts w:ascii="Times New Roman" w:hAnsi="Times New Roman" w:cs="Times New Roman"/>
          <w:bCs/>
          <w:iCs/>
          <w:sz w:val="24"/>
          <w:szCs w:val="24"/>
          <w:lang w:val="uk-UA"/>
        </w:rPr>
        <w:t>.</w:t>
      </w:r>
    </w:p>
    <w:p w:rsidR="00F9583C" w:rsidRPr="00BF06DC" w:rsidRDefault="00F9583C" w:rsidP="00F9583C">
      <w:pPr>
        <w:widowControl w:val="0"/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9583C" w:rsidRPr="00BF06DC" w:rsidRDefault="00F9583C" w:rsidP="00F9583C">
      <w:pPr>
        <w:widowControl w:val="0"/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BF06DC">
        <w:rPr>
          <w:rFonts w:ascii="Times New Roman" w:hAnsi="Times New Roman" w:cs="Times New Roman"/>
          <w:b/>
          <w:bCs/>
          <w:sz w:val="24"/>
          <w:lang w:val="uk-UA"/>
        </w:rPr>
        <w:t>Пререквізити</w:t>
      </w:r>
      <w:proofErr w:type="spellEnd"/>
      <w:r w:rsidRPr="00BF06DC">
        <w:rPr>
          <w:rFonts w:ascii="Times New Roman" w:hAnsi="Times New Roman" w:cs="Times New Roman"/>
          <w:b/>
          <w:bCs/>
          <w:sz w:val="24"/>
          <w:lang w:val="uk-UA"/>
        </w:rPr>
        <w:t>:</w:t>
      </w:r>
      <w:r w:rsidRPr="00BF06DC">
        <w:rPr>
          <w:rFonts w:ascii="Times New Roman" w:hAnsi="Times New Roman" w:cs="Times New Roman"/>
          <w:bCs/>
          <w:sz w:val="24"/>
          <w:lang w:val="uk-UA"/>
        </w:rPr>
        <w:t xml:space="preserve"> Історія зарубіжної літератури, Вступ до літературознавства.</w:t>
      </w:r>
    </w:p>
    <w:p w:rsidR="00F9583C" w:rsidRPr="00BF06DC" w:rsidRDefault="00F9583C" w:rsidP="00F9583C">
      <w:pPr>
        <w:widowControl w:val="0"/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lang w:val="uk-UA"/>
        </w:rPr>
        <w:t>Результати навчання</w:t>
      </w:r>
      <w:r w:rsidRPr="00BF06DC"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2C534E" w:rsidRPr="00963DA4" w:rsidRDefault="00F9583C" w:rsidP="002C5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bCs/>
          <w:i/>
          <w:iCs/>
          <w:sz w:val="24"/>
          <w:lang w:val="uk-UA"/>
        </w:rPr>
        <w:t>У результаті вивчення дисципліни студент повинен:</w:t>
      </w:r>
      <w:r w:rsidRPr="00BF06DC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</w:t>
      </w:r>
      <w:r w:rsidRPr="00BF06DC">
        <w:rPr>
          <w:rFonts w:ascii="Times New Roman" w:hAnsi="Times New Roman" w:cs="Times New Roman"/>
          <w:bCs/>
          <w:iCs/>
          <w:sz w:val="24"/>
          <w:szCs w:val="24"/>
          <w:lang w:val="uk-UA"/>
        </w:rPr>
        <w:t>знати</w:t>
      </w:r>
      <w:r w:rsidRPr="00BF06DC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r w:rsidRPr="00BF06DC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зміст рекомендованих художніх текстів, основні факти біографії їх авторів, місце та значення цих текстів у національній і світовій літературі; </w:t>
      </w:r>
      <w:r w:rsidRPr="00BF06DC">
        <w:rPr>
          <w:rFonts w:ascii="Times New Roman" w:hAnsi="Times New Roman" w:cs="Times New Roman"/>
          <w:sz w:val="24"/>
          <w:szCs w:val="24"/>
          <w:lang w:val="uk-UA"/>
        </w:rPr>
        <w:t>аналізувати основні образи, тематику, ідейне спрямування розглянутих текстів, розуміти художню цінність творів, орієнтуватися в суспільно-історичних обставинах та передумовах, що впливали на літературний процес.</w:t>
      </w:r>
    </w:p>
    <w:p w:rsidR="002C534E" w:rsidRPr="00963DA4" w:rsidRDefault="002C534E" w:rsidP="002C53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ЗК 2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.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</w:r>
    </w:p>
    <w:p w:rsidR="002C534E" w:rsidRPr="00963DA4" w:rsidRDefault="002C534E" w:rsidP="002C53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ЗК 3.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 Здатність спілкуватися державною мовою як усно, так і письмово.</w:t>
      </w:r>
    </w:p>
    <w:p w:rsidR="002C534E" w:rsidRPr="00963DA4" w:rsidRDefault="002C534E" w:rsidP="002C53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ЗК 5.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 Здатність учитися й опановувати сучасні знання. </w:t>
      </w:r>
    </w:p>
    <w:p w:rsidR="002C534E" w:rsidRPr="00963DA4" w:rsidRDefault="002C534E" w:rsidP="002C534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ЗК 6.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 Здатність до пошуку, опрацювання та аналізу інформації з різних джерел.</w:t>
      </w:r>
    </w:p>
    <w:p w:rsidR="002C534E" w:rsidRPr="00963DA4" w:rsidRDefault="002C534E" w:rsidP="002C53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ЗК 10</w:t>
      </w:r>
      <w:r w:rsidRPr="00963DA4">
        <w:rPr>
          <w:rFonts w:ascii="Times New Roman" w:hAnsi="Times New Roman"/>
          <w:sz w:val="24"/>
          <w:szCs w:val="24"/>
          <w:lang w:val="uk-UA"/>
        </w:rPr>
        <w:t>. Здатність до абстрактного мислення, аналізу та синтезу.</w:t>
      </w:r>
    </w:p>
    <w:p w:rsidR="002C534E" w:rsidRPr="00963DA4" w:rsidRDefault="002C534E" w:rsidP="002C53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ФК 5.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 Здатність використовувати у професійній діяльності системні знання про основні періоди розвитку зарубіжної літератури, від давнини до сьогодення, еволюцію напрямів, жанрів і стилів, її чільних представників та художні явища, а також знання про тенденції розвитку світового літературного процесу та французької літератури.</w:t>
      </w:r>
    </w:p>
    <w:p w:rsidR="002C534E" w:rsidRPr="00963DA4" w:rsidRDefault="002C534E" w:rsidP="002C534E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4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ФК 10.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 Здатність здійснювати комплексний філологічний, </w:t>
      </w:r>
      <w:proofErr w:type="spellStart"/>
      <w:r w:rsidRPr="00963DA4">
        <w:rPr>
          <w:rFonts w:ascii="Times New Roman" w:hAnsi="Times New Roman"/>
          <w:sz w:val="24"/>
          <w:szCs w:val="24"/>
          <w:lang w:val="uk-UA"/>
        </w:rPr>
        <w:t>доперекладацький</w:t>
      </w:r>
      <w:proofErr w:type="spellEnd"/>
      <w:r w:rsidRPr="00963DA4">
        <w:rPr>
          <w:rFonts w:ascii="Times New Roman" w:hAnsi="Times New Roman"/>
          <w:sz w:val="24"/>
          <w:szCs w:val="24"/>
          <w:lang w:val="uk-UA"/>
        </w:rPr>
        <w:t xml:space="preserve"> та перекладацький аналіз текстів різних стилів і жанрів</w:t>
      </w:r>
      <w:r w:rsidRPr="00963DA4">
        <w:rPr>
          <w:rFonts w:ascii="Times New Roman" w:hAnsi="Times New Roman"/>
          <w:kern w:val="24"/>
          <w:sz w:val="24"/>
          <w:szCs w:val="24"/>
          <w:lang w:val="uk-UA"/>
        </w:rPr>
        <w:t>.</w:t>
      </w:r>
      <w:r w:rsidRPr="00963DA4">
        <w:rPr>
          <w:rFonts w:ascii="Times New Roman" w:hAnsi="Times New Roman"/>
          <w:bCs/>
          <w:kern w:val="24"/>
          <w:sz w:val="24"/>
          <w:szCs w:val="24"/>
          <w:lang w:val="uk-UA"/>
        </w:rPr>
        <w:t xml:space="preserve"> </w:t>
      </w:r>
    </w:p>
    <w:p w:rsidR="002C534E" w:rsidRPr="00963DA4" w:rsidRDefault="002C534E" w:rsidP="002C53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ПР 2.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 Ефективно працювати з інформацією: добирати необхідну інформацію з різних джерел, зокрема з фахової літератури та електронних баз, критично аналізувати й інтерпретувати її, впорядковувати, класифікувати й систематизувати. </w:t>
      </w:r>
    </w:p>
    <w:p w:rsidR="002C534E" w:rsidRPr="00963DA4" w:rsidRDefault="002C534E" w:rsidP="002C53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ПР 3.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 Організовувати процес свого навчання й самоосвіти.</w:t>
      </w:r>
    </w:p>
    <w:p w:rsidR="002C534E" w:rsidRPr="00963DA4" w:rsidRDefault="002C534E" w:rsidP="002C53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ПР 5.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 Співпрацювати з колегами, представниками інших культур та релігій, прибічниками різних політичних поглядів тощо.</w:t>
      </w:r>
    </w:p>
    <w:p w:rsidR="002C534E" w:rsidRPr="00963DA4" w:rsidRDefault="002C534E" w:rsidP="002C53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>ПР 13.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 Аналізувати й інтерпретувати твори художньої літератури, написані іноземними мовами, що вивчаються, визначати їхню специфіку й місце в літературному процесі.</w:t>
      </w:r>
    </w:p>
    <w:p w:rsidR="002C534E" w:rsidRPr="00963DA4" w:rsidRDefault="002C534E" w:rsidP="002C53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963DA4">
        <w:rPr>
          <w:rFonts w:ascii="Times New Roman" w:hAnsi="Times New Roman"/>
          <w:b/>
          <w:sz w:val="24"/>
          <w:szCs w:val="24"/>
          <w:lang w:val="uk-UA"/>
        </w:rPr>
        <w:t xml:space="preserve">ПР 15. </w:t>
      </w:r>
      <w:r w:rsidRPr="00963DA4">
        <w:rPr>
          <w:rFonts w:ascii="Times New Roman" w:hAnsi="Times New Roman"/>
          <w:sz w:val="24"/>
          <w:szCs w:val="24"/>
          <w:lang w:val="uk-UA"/>
        </w:rPr>
        <w:t xml:space="preserve">Здійснювати комплексний філологічний, </w:t>
      </w:r>
      <w:proofErr w:type="spellStart"/>
      <w:r w:rsidRPr="00963DA4">
        <w:rPr>
          <w:rFonts w:ascii="Times New Roman" w:hAnsi="Times New Roman"/>
          <w:sz w:val="24"/>
          <w:szCs w:val="24"/>
          <w:lang w:val="uk-UA"/>
        </w:rPr>
        <w:t>доперекладацький</w:t>
      </w:r>
      <w:proofErr w:type="spellEnd"/>
      <w:r w:rsidRPr="00963DA4">
        <w:rPr>
          <w:rFonts w:ascii="Times New Roman" w:hAnsi="Times New Roman"/>
          <w:sz w:val="24"/>
          <w:szCs w:val="24"/>
          <w:lang w:val="uk-UA"/>
        </w:rPr>
        <w:t xml:space="preserve"> та перекладацький аналіз текстів різних стилів і жанрів.</w:t>
      </w:r>
    </w:p>
    <w:p w:rsidR="00F9583C" w:rsidRDefault="00F9583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lastRenderedPageBreak/>
        <w:t>Опис навчальної дисципліни</w:t>
      </w:r>
    </w:p>
    <w:p w:rsidR="002C534E" w:rsidRPr="00963DA4" w:rsidRDefault="00F9583C" w:rsidP="00F958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Загальна інформація</w:t>
      </w:r>
    </w:p>
    <w:tbl>
      <w:tblPr>
        <w:tblW w:w="10040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854"/>
        <w:gridCol w:w="625"/>
        <w:gridCol w:w="1190"/>
        <w:gridCol w:w="993"/>
        <w:gridCol w:w="567"/>
        <w:gridCol w:w="508"/>
        <w:gridCol w:w="626"/>
        <w:gridCol w:w="567"/>
        <w:gridCol w:w="680"/>
        <w:gridCol w:w="567"/>
        <w:gridCol w:w="1445"/>
      </w:tblGrid>
      <w:tr w:rsidR="002C534E" w:rsidRPr="00963DA4" w:rsidTr="003B7733">
        <w:trPr>
          <w:trHeight w:val="308"/>
          <w:jc w:val="center"/>
        </w:trPr>
        <w:tc>
          <w:tcPr>
            <w:tcW w:w="1418" w:type="dxa"/>
            <w:vMerge w:val="restart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Форма навчання</w:t>
            </w:r>
          </w:p>
        </w:tc>
        <w:tc>
          <w:tcPr>
            <w:tcW w:w="854" w:type="dxa"/>
            <w:vMerge w:val="restart"/>
            <w:textDirection w:val="btLr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Рік підготовки</w:t>
            </w:r>
          </w:p>
        </w:tc>
        <w:tc>
          <w:tcPr>
            <w:tcW w:w="625" w:type="dxa"/>
            <w:vMerge w:val="restart"/>
            <w:textDirection w:val="btLr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2183" w:type="dxa"/>
            <w:gridSpan w:val="2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Кількість</w:t>
            </w:r>
          </w:p>
        </w:tc>
        <w:tc>
          <w:tcPr>
            <w:tcW w:w="3515" w:type="dxa"/>
            <w:gridSpan w:val="6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Кількість годин</w:t>
            </w:r>
          </w:p>
        </w:tc>
        <w:tc>
          <w:tcPr>
            <w:tcW w:w="1445" w:type="dxa"/>
            <w:vMerge w:val="restart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Вид </w:t>
            </w:r>
            <w:proofErr w:type="spellStart"/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підсумко</w:t>
            </w:r>
            <w:proofErr w:type="spellEnd"/>
          </w:p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вого</w:t>
            </w:r>
            <w:proofErr w:type="spellEnd"/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контролю</w:t>
            </w:r>
          </w:p>
        </w:tc>
      </w:tr>
      <w:tr w:rsidR="002C534E" w:rsidRPr="00963DA4" w:rsidTr="003B7733">
        <w:trPr>
          <w:cantSplit/>
          <w:trHeight w:val="1810"/>
          <w:jc w:val="center"/>
        </w:trPr>
        <w:tc>
          <w:tcPr>
            <w:tcW w:w="1418" w:type="dxa"/>
            <w:vMerge/>
            <w:vAlign w:val="center"/>
          </w:tcPr>
          <w:p w:rsidR="002C534E" w:rsidRPr="00963DA4" w:rsidRDefault="002C534E" w:rsidP="003B77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4" w:type="dxa"/>
            <w:vMerge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" w:type="dxa"/>
            <w:vMerge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90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кредитів</w:t>
            </w:r>
          </w:p>
        </w:tc>
        <w:tc>
          <w:tcPr>
            <w:tcW w:w="993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годин</w:t>
            </w:r>
          </w:p>
        </w:tc>
        <w:tc>
          <w:tcPr>
            <w:tcW w:w="567" w:type="dxa"/>
            <w:textDirection w:val="btLr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508" w:type="dxa"/>
            <w:textDirection w:val="btLr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626" w:type="dxa"/>
            <w:textDirection w:val="btLr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семінарські</w:t>
            </w:r>
          </w:p>
        </w:tc>
        <w:tc>
          <w:tcPr>
            <w:tcW w:w="567" w:type="dxa"/>
            <w:textDirection w:val="btLr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лабораторні</w:t>
            </w:r>
          </w:p>
        </w:tc>
        <w:tc>
          <w:tcPr>
            <w:tcW w:w="680" w:type="dxa"/>
            <w:textDirection w:val="btLr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самостійна робота</w:t>
            </w:r>
          </w:p>
        </w:tc>
        <w:tc>
          <w:tcPr>
            <w:tcW w:w="567" w:type="dxa"/>
            <w:textDirection w:val="btLr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індивідуальні завдання</w:t>
            </w:r>
          </w:p>
        </w:tc>
        <w:tc>
          <w:tcPr>
            <w:tcW w:w="1445" w:type="dxa"/>
            <w:vMerge/>
            <w:textDirection w:val="btLr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C534E" w:rsidRPr="00963DA4" w:rsidTr="003B7733">
        <w:trPr>
          <w:trHeight w:val="627"/>
          <w:jc w:val="center"/>
        </w:trPr>
        <w:tc>
          <w:tcPr>
            <w:tcW w:w="1418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Денна</w:t>
            </w:r>
          </w:p>
        </w:tc>
        <w:tc>
          <w:tcPr>
            <w:tcW w:w="854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25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90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993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567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508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6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0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567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45" w:type="dxa"/>
            <w:vAlign w:val="center"/>
          </w:tcPr>
          <w:p w:rsidR="002C534E" w:rsidRPr="00963DA4" w:rsidRDefault="002C534E" w:rsidP="003B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</w:tbl>
    <w:p w:rsidR="00F9583C" w:rsidRDefault="00F9583C" w:rsidP="002C53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C534E" w:rsidRPr="00963DA4" w:rsidRDefault="00F9583C" w:rsidP="002C534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Структура змісту навчальної дисципліни</w:t>
      </w:r>
    </w:p>
    <w:tbl>
      <w:tblPr>
        <w:tblW w:w="504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5"/>
        <w:gridCol w:w="907"/>
        <w:gridCol w:w="692"/>
        <w:gridCol w:w="354"/>
        <w:gridCol w:w="608"/>
        <w:gridCol w:w="575"/>
        <w:gridCol w:w="610"/>
        <w:gridCol w:w="988"/>
        <w:gridCol w:w="517"/>
        <w:gridCol w:w="481"/>
        <w:gridCol w:w="608"/>
        <w:gridCol w:w="575"/>
        <w:gridCol w:w="612"/>
      </w:tblGrid>
      <w:tr w:rsidR="002C534E" w:rsidRPr="00963DA4" w:rsidTr="00E5119E">
        <w:trPr>
          <w:cantSplit/>
        </w:trPr>
        <w:tc>
          <w:tcPr>
            <w:tcW w:w="1214" w:type="pct"/>
            <w:vMerge w:val="restar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Назви змістових модулів і тем</w:t>
            </w:r>
          </w:p>
        </w:tc>
        <w:tc>
          <w:tcPr>
            <w:tcW w:w="3786" w:type="pct"/>
            <w:gridSpan w:val="12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2C534E" w:rsidRPr="00963DA4" w:rsidTr="00E5119E">
        <w:trPr>
          <w:cantSplit/>
        </w:trPr>
        <w:tc>
          <w:tcPr>
            <w:tcW w:w="1214" w:type="pct"/>
            <w:vMerge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82" w:type="pct"/>
            <w:gridSpan w:val="6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денна форма</w:t>
            </w:r>
          </w:p>
        </w:tc>
        <w:tc>
          <w:tcPr>
            <w:tcW w:w="1905" w:type="pct"/>
            <w:gridSpan w:val="6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Заочна форма</w:t>
            </w:r>
          </w:p>
        </w:tc>
      </w:tr>
      <w:tr w:rsidR="002C534E" w:rsidRPr="00963DA4" w:rsidTr="00E5119E">
        <w:trPr>
          <w:cantSplit/>
        </w:trPr>
        <w:tc>
          <w:tcPr>
            <w:tcW w:w="1214" w:type="pct"/>
            <w:vMerge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4" w:type="pct"/>
            <w:vMerge w:val="restar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усього </w:t>
            </w:r>
          </w:p>
        </w:tc>
        <w:tc>
          <w:tcPr>
            <w:tcW w:w="1428" w:type="pct"/>
            <w:gridSpan w:val="5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у тому числі</w:t>
            </w:r>
          </w:p>
        </w:tc>
        <w:tc>
          <w:tcPr>
            <w:tcW w:w="497" w:type="pct"/>
            <w:vMerge w:val="restar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усього </w:t>
            </w:r>
          </w:p>
        </w:tc>
        <w:tc>
          <w:tcPr>
            <w:tcW w:w="1408" w:type="pct"/>
            <w:gridSpan w:val="5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у тому числі</w:t>
            </w:r>
          </w:p>
        </w:tc>
      </w:tr>
      <w:tr w:rsidR="002C534E" w:rsidRPr="00963DA4" w:rsidTr="00E5119E">
        <w:trPr>
          <w:cantSplit/>
        </w:trPr>
        <w:tc>
          <w:tcPr>
            <w:tcW w:w="1214" w:type="pct"/>
            <w:vMerge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4" w:type="pct"/>
            <w:vMerge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8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178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306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лаб</w:t>
            </w:r>
            <w:proofErr w:type="spellEnd"/>
          </w:p>
        </w:tc>
        <w:tc>
          <w:tcPr>
            <w:tcW w:w="289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інд</w:t>
            </w:r>
            <w:proofErr w:type="spellEnd"/>
          </w:p>
        </w:tc>
        <w:tc>
          <w:tcPr>
            <w:tcW w:w="307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с.р</w:t>
            </w:r>
            <w:proofErr w:type="spellEnd"/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97" w:type="pct"/>
            <w:vMerge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242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306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лаб</w:t>
            </w:r>
            <w:proofErr w:type="spellEnd"/>
          </w:p>
        </w:tc>
        <w:tc>
          <w:tcPr>
            <w:tcW w:w="289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інд</w:t>
            </w:r>
            <w:proofErr w:type="spellEnd"/>
          </w:p>
        </w:tc>
        <w:tc>
          <w:tcPr>
            <w:tcW w:w="311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с.р</w:t>
            </w:r>
            <w:proofErr w:type="spellEnd"/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C534E" w:rsidRPr="00963DA4" w:rsidTr="00E5119E">
        <w:tc>
          <w:tcPr>
            <w:tcW w:w="1214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454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48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8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06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89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307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497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260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242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306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11</w:t>
            </w:r>
          </w:p>
        </w:tc>
        <w:tc>
          <w:tcPr>
            <w:tcW w:w="289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12</w:t>
            </w:r>
          </w:p>
        </w:tc>
        <w:tc>
          <w:tcPr>
            <w:tcW w:w="311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13</w:t>
            </w:r>
          </w:p>
        </w:tc>
      </w:tr>
      <w:tr w:rsidR="002C534E" w:rsidRPr="00963DA4" w:rsidTr="00E5119E">
        <w:trPr>
          <w:cantSplit/>
          <w:trHeight w:val="257"/>
        </w:trPr>
        <w:tc>
          <w:tcPr>
            <w:tcW w:w="5000" w:type="pct"/>
            <w:gridSpan w:val="13"/>
          </w:tcPr>
          <w:p w:rsidR="00F9583C" w:rsidRPr="00BF06DC" w:rsidRDefault="00F9583C" w:rsidP="00F9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Змістовий модуль 1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2C534E" w:rsidRPr="00963DA4" w:rsidRDefault="00F9583C" w:rsidP="00F958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Модернізм у літературі другої половини ХІХ – першої половини ХХ ст.</w:t>
            </w:r>
          </w:p>
        </w:tc>
      </w:tr>
      <w:tr w:rsidR="00F9583C" w:rsidRPr="00963DA4" w:rsidTr="00E5119E">
        <w:tc>
          <w:tcPr>
            <w:tcW w:w="1214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1.1.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Поезія французького символізму</w:t>
            </w:r>
          </w:p>
        </w:tc>
        <w:tc>
          <w:tcPr>
            <w:tcW w:w="454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4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Тема 1.2. «Нова драма»</w:t>
            </w:r>
          </w:p>
        </w:tc>
        <w:tc>
          <w:tcPr>
            <w:tcW w:w="454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4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1.3. Творчість Августа </w:t>
            </w:r>
            <w:proofErr w:type="spellStart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Стріндберґа</w:t>
            </w:r>
            <w:proofErr w:type="spellEnd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і </w:t>
            </w:r>
            <w:proofErr w:type="spellStart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Гамсуна</w:t>
            </w:r>
            <w:proofErr w:type="spellEnd"/>
          </w:p>
        </w:tc>
        <w:tc>
          <w:tcPr>
            <w:tcW w:w="454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4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Тема 1.4.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F06DC">
              <w:rPr>
                <w:rFonts w:ascii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Творчість </w:t>
            </w:r>
            <w:proofErr w:type="spellStart"/>
            <w:r w:rsidRPr="00BF06DC">
              <w:rPr>
                <w:rFonts w:ascii="Times New Roman" w:hAnsi="Times New Roman" w:cs="Times New Roman"/>
                <w:spacing w:val="2"/>
                <w:sz w:val="24"/>
                <w:szCs w:val="24"/>
                <w:lang w:val="uk-UA"/>
              </w:rPr>
              <w:t>Франца</w:t>
            </w:r>
            <w:proofErr w:type="spellEnd"/>
            <w:r w:rsidRPr="00BF06DC">
              <w:rPr>
                <w:rFonts w:ascii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 Кафки</w:t>
            </w:r>
          </w:p>
        </w:tc>
        <w:tc>
          <w:tcPr>
            <w:tcW w:w="454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4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1.5.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Творчість Марселя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Пруста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54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4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Тема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1.6. Творчість Джеймса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Джойса</w:t>
            </w:r>
            <w:proofErr w:type="spellEnd"/>
          </w:p>
        </w:tc>
        <w:tc>
          <w:tcPr>
            <w:tcW w:w="454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4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1.7. Література «втраченого покоління»</w:t>
            </w:r>
          </w:p>
        </w:tc>
        <w:tc>
          <w:tcPr>
            <w:tcW w:w="454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4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1.8. Німецький «інтелектуальний роман» (Г. Гессе, Т. Манн)</w:t>
            </w:r>
          </w:p>
        </w:tc>
        <w:tc>
          <w:tcPr>
            <w:tcW w:w="454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2C534E" w:rsidRPr="00963DA4" w:rsidTr="00E5119E">
        <w:tc>
          <w:tcPr>
            <w:tcW w:w="1214" w:type="pct"/>
          </w:tcPr>
          <w:p w:rsidR="002C534E" w:rsidRPr="00F9583C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</w:pPr>
            <w:r w:rsidRPr="00F9583C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t>Разом за змістовим модулем 1</w:t>
            </w:r>
          </w:p>
        </w:tc>
        <w:tc>
          <w:tcPr>
            <w:tcW w:w="454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22,5</w:t>
            </w:r>
          </w:p>
        </w:tc>
        <w:tc>
          <w:tcPr>
            <w:tcW w:w="348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178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7,5</w:t>
            </w:r>
          </w:p>
        </w:tc>
        <w:tc>
          <w:tcPr>
            <w:tcW w:w="497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C534E" w:rsidRPr="00963DA4" w:rsidTr="00E5119E">
        <w:trPr>
          <w:cantSplit/>
        </w:trPr>
        <w:tc>
          <w:tcPr>
            <w:tcW w:w="5000" w:type="pct"/>
            <w:gridSpan w:val="13"/>
          </w:tcPr>
          <w:p w:rsidR="00F9583C" w:rsidRPr="00BF06DC" w:rsidRDefault="00F9583C" w:rsidP="00F9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Змістовий модуль 2.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2C534E" w:rsidRPr="00963DA4" w:rsidRDefault="00F9583C" w:rsidP="00F958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Література другої половини ХХ – початку ХХІ ст.</w:t>
            </w:r>
          </w:p>
        </w:tc>
      </w:tr>
      <w:tr w:rsidR="00F9583C" w:rsidRPr="00963DA4" w:rsidTr="00E5119E">
        <w:tc>
          <w:tcPr>
            <w:tcW w:w="1212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2.1. </w:t>
            </w:r>
            <w:r w:rsidRPr="00BF06D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Екзистенціалізм у французькій літературі</w:t>
            </w:r>
          </w:p>
        </w:tc>
        <w:tc>
          <w:tcPr>
            <w:tcW w:w="456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9583C" w:rsidRPr="00963DA4" w:rsidTr="00E5119E">
        <w:tc>
          <w:tcPr>
            <w:tcW w:w="1212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Тема 2.2.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Драма абсурду</w:t>
            </w:r>
          </w:p>
        </w:tc>
        <w:tc>
          <w:tcPr>
            <w:tcW w:w="456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2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2.3. </w:t>
            </w:r>
            <w:r w:rsidRPr="00BF06DC">
              <w:rPr>
                <w:rFonts w:ascii="Times New Roman" w:hAnsi="Times New Roman" w:cs="Times New Roman"/>
                <w:spacing w:val="2"/>
                <w:sz w:val="24"/>
                <w:szCs w:val="24"/>
                <w:lang w:val="uk-UA"/>
              </w:rPr>
              <w:t>Новий роман</w:t>
            </w:r>
          </w:p>
        </w:tc>
        <w:tc>
          <w:tcPr>
            <w:tcW w:w="456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2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Тема 2.4. «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Епічний театр» Б. Брехта. Творчість Г.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Белля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«література руїн»</w:t>
            </w:r>
          </w:p>
        </w:tc>
        <w:tc>
          <w:tcPr>
            <w:tcW w:w="456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2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2.5. </w:t>
            </w:r>
            <w:r w:rsidRPr="00BF06DC">
              <w:rPr>
                <w:rFonts w:ascii="Times New Roman" w:hAnsi="Times New Roman" w:cs="Times New Roman"/>
                <w:spacing w:val="-1"/>
                <w:sz w:val="24"/>
                <w:szCs w:val="24"/>
                <w:lang w:val="uk-UA"/>
              </w:rPr>
              <w:t>Нонконформізм у літературі США</w:t>
            </w:r>
          </w:p>
        </w:tc>
        <w:tc>
          <w:tcPr>
            <w:tcW w:w="456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2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2.6.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Жанр роману-притчі в літературі другої половини ХХ ст.</w:t>
            </w:r>
          </w:p>
        </w:tc>
        <w:tc>
          <w:tcPr>
            <w:tcW w:w="456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2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2.7.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«Магічний реалізм» у літературах Латинської Америки</w:t>
            </w:r>
          </w:p>
        </w:tc>
        <w:tc>
          <w:tcPr>
            <w:tcW w:w="456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2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2.8.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Література постмодернізму</w:t>
            </w:r>
          </w:p>
        </w:tc>
        <w:tc>
          <w:tcPr>
            <w:tcW w:w="456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rPr>
                <w:lang w:val="uk-UA"/>
              </w:rPr>
            </w:pPr>
          </w:p>
        </w:tc>
      </w:tr>
      <w:tr w:rsidR="00F9583C" w:rsidRPr="00963DA4" w:rsidTr="00E5119E">
        <w:tc>
          <w:tcPr>
            <w:tcW w:w="1212" w:type="pct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85EE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Разом за змістовим модулем 2</w:t>
            </w:r>
          </w:p>
        </w:tc>
        <w:tc>
          <w:tcPr>
            <w:tcW w:w="45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22,5</w:t>
            </w:r>
          </w:p>
        </w:tc>
        <w:tc>
          <w:tcPr>
            <w:tcW w:w="348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178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F9583C" w:rsidRPr="00963DA4" w:rsidRDefault="00F9583C" w:rsidP="003B77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7,5</w:t>
            </w:r>
          </w:p>
        </w:tc>
        <w:tc>
          <w:tcPr>
            <w:tcW w:w="497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F9583C" w:rsidRPr="00963DA4" w:rsidRDefault="00F9583C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C534E" w:rsidRPr="00963DA4" w:rsidTr="00E5119E">
        <w:tc>
          <w:tcPr>
            <w:tcW w:w="1212" w:type="pct"/>
          </w:tcPr>
          <w:p w:rsidR="002C534E" w:rsidRPr="00963DA4" w:rsidRDefault="002C534E" w:rsidP="003B7733">
            <w:pPr>
              <w:pStyle w:val="4"/>
              <w:keepNext w:val="0"/>
              <w:keepLines w:val="0"/>
              <w:widowControl w:val="0"/>
              <w:spacing w:before="0"/>
              <w:rPr>
                <w:i w:val="0"/>
                <w:color w:val="000000"/>
                <w:sz w:val="24"/>
                <w:lang w:val="uk-UA"/>
              </w:rPr>
            </w:pPr>
            <w:r w:rsidRPr="00963DA4">
              <w:rPr>
                <w:i w:val="0"/>
                <w:color w:val="000000"/>
                <w:sz w:val="24"/>
                <w:lang w:val="uk-UA"/>
              </w:rPr>
              <w:t xml:space="preserve">Усього годин </w:t>
            </w:r>
          </w:p>
        </w:tc>
        <w:tc>
          <w:tcPr>
            <w:tcW w:w="456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45</w:t>
            </w:r>
          </w:p>
        </w:tc>
        <w:tc>
          <w:tcPr>
            <w:tcW w:w="348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30</w:t>
            </w:r>
          </w:p>
        </w:tc>
        <w:tc>
          <w:tcPr>
            <w:tcW w:w="178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497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2C534E" w:rsidRPr="00963DA4" w:rsidRDefault="002C534E" w:rsidP="003B773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E07F8" w:rsidRPr="00963DA4" w:rsidTr="00E5119E">
        <w:tc>
          <w:tcPr>
            <w:tcW w:w="1212" w:type="pct"/>
          </w:tcPr>
          <w:p w:rsidR="002E07F8" w:rsidRPr="00F9583C" w:rsidRDefault="002E07F8" w:rsidP="003B7733">
            <w:pPr>
              <w:pStyle w:val="4"/>
              <w:keepNext w:val="0"/>
              <w:keepLines w:val="0"/>
              <w:widowControl w:val="0"/>
              <w:spacing w:before="0"/>
              <w:rPr>
                <w:i w:val="0"/>
                <w:color w:val="000000"/>
                <w:sz w:val="24"/>
                <w:lang w:val="uk-UA"/>
              </w:rPr>
            </w:pPr>
            <w:r w:rsidRPr="00F9583C">
              <w:rPr>
                <w:rFonts w:ascii="Times New Roman" w:hAnsi="Times New Roman"/>
                <w:i w:val="0"/>
                <w:color w:val="000000"/>
                <w:sz w:val="24"/>
                <w:lang w:val="uk-UA"/>
              </w:rPr>
              <w:t>Підсумкова форма контролю</w:t>
            </w:r>
          </w:p>
        </w:tc>
        <w:tc>
          <w:tcPr>
            <w:tcW w:w="3788" w:type="pct"/>
            <w:gridSpan w:val="12"/>
          </w:tcPr>
          <w:p w:rsidR="002E07F8" w:rsidRPr="00963DA4" w:rsidRDefault="002E07F8" w:rsidP="002E07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63D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</w:tbl>
    <w:p w:rsidR="002C534E" w:rsidRPr="00963DA4" w:rsidRDefault="002C534E" w:rsidP="002C53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val="uk-UA"/>
        </w:rPr>
      </w:pPr>
    </w:p>
    <w:p w:rsidR="00F9583C" w:rsidRPr="00BF06DC" w:rsidRDefault="00F9583C" w:rsidP="00F9583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Тематика лекційних занять з переліком питань</w:t>
      </w: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9"/>
        <w:gridCol w:w="8647"/>
      </w:tblGrid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№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теми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Назва теми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1.1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Поезія французького символізму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символізму.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Ш. Бодлер як предтеча символізму. 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Музичність як фундаментальний принцип лірики П. Верлена.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Модернізація французької поезії у творчості А. Рембо.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Творчість С.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Маллярме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1.2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«Нова драма»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європейської «нової драми»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Художні особливості «інтелектуально-аналітичних драм» Г. Ібсена.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Г. Ібсена на розвиток світової драматургії.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Декадентська філософія та символістська поетика драматургії М. Метерлінка.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Драматургія Ґ. Гауптмана.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Продовження розробки концепції «нової драми» у творчості Б. Шоу.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1.3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Творчість Августа </w:t>
            </w:r>
            <w:proofErr w:type="spellStart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Стріндберґа</w:t>
            </w:r>
            <w:proofErr w:type="spellEnd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і </w:t>
            </w:r>
            <w:proofErr w:type="spellStart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Гамсуна</w:t>
            </w:r>
            <w:proofErr w:type="spellEnd"/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Автобіографічний характер творчості А.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Стріндберґа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Основні етапи еволюції драматургії А.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Стріндберґа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(натуралізм, камерний театр).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Новизна психологічного аналізу в романістиці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Гамсуна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(«Голод», «Містерії»).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Лірична сугестивність прози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Гамсуна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(«Пан», «Вікторія»).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Формальні ознаки модернізму в ранній творчості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Гамсуна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1.4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  <w:t xml:space="preserve">Творчість </w:t>
            </w:r>
            <w:proofErr w:type="spellStart"/>
            <w:r w:rsidRPr="00BF06DC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  <w:t>Франца</w:t>
            </w:r>
            <w:proofErr w:type="spellEnd"/>
            <w:r w:rsidRPr="00BF06DC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  <w:t xml:space="preserve"> Кафки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Автобіографічний характер творчості Ф. Кафки.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Новела «Перевтілення».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Відчуження як основний принцип стосунків між людиною та світом у романах «Процес» і «Замок».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Синтез модерністських течій у творчості Ф. Кафки.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1.5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Творчість Марселя </w:t>
            </w:r>
            <w:proofErr w:type="spellStart"/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Пруста</w:t>
            </w:r>
            <w:proofErr w:type="spellEnd"/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Рання творчість («Утіхи і дні», «Проти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Сент-Бева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»).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Концепція часу.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Художня новизна «суб’єктивної епопеї» «У пошуках утраченого часу».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lastRenderedPageBreak/>
              <w:t>1.6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Творчість Джеймса </w:t>
            </w:r>
            <w:proofErr w:type="spellStart"/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Джойса</w:t>
            </w:r>
            <w:proofErr w:type="spellEnd"/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Традиції і новаторство збірки Дж. </w:t>
            </w:r>
            <w:proofErr w:type="spellStart"/>
            <w:r w:rsidRPr="00BF06DC">
              <w:rPr>
                <w:sz w:val="24"/>
                <w:lang w:val="uk-UA"/>
              </w:rPr>
              <w:t>Джойса</w:t>
            </w:r>
            <w:proofErr w:type="spellEnd"/>
            <w:r w:rsidRPr="00BF06DC">
              <w:rPr>
                <w:sz w:val="24"/>
                <w:lang w:val="uk-UA"/>
              </w:rPr>
              <w:t xml:space="preserve"> «</w:t>
            </w:r>
            <w:proofErr w:type="spellStart"/>
            <w:r w:rsidRPr="00BF06DC">
              <w:rPr>
                <w:sz w:val="24"/>
                <w:lang w:val="uk-UA"/>
              </w:rPr>
              <w:t>Дублінці</w:t>
            </w:r>
            <w:proofErr w:type="spellEnd"/>
            <w:r w:rsidRPr="00BF06DC">
              <w:rPr>
                <w:sz w:val="24"/>
                <w:lang w:val="uk-UA"/>
              </w:rPr>
              <w:t xml:space="preserve">». 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Перехід від реалістичної до модерністської поетики в романі «Портрет митця замолоду».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proofErr w:type="spellStart"/>
            <w:r w:rsidRPr="00BF06DC">
              <w:rPr>
                <w:sz w:val="24"/>
                <w:lang w:val="uk-UA"/>
              </w:rPr>
              <w:t>Інтертекстуальний</w:t>
            </w:r>
            <w:proofErr w:type="spellEnd"/>
            <w:r w:rsidRPr="00BF06DC">
              <w:rPr>
                <w:sz w:val="24"/>
                <w:lang w:val="uk-UA"/>
              </w:rPr>
              <w:t xml:space="preserve"> характер роману «</w:t>
            </w:r>
            <w:proofErr w:type="spellStart"/>
            <w:r w:rsidRPr="00BF06DC">
              <w:rPr>
                <w:sz w:val="24"/>
                <w:lang w:val="uk-UA"/>
              </w:rPr>
              <w:t>Улісс</w:t>
            </w:r>
            <w:proofErr w:type="spellEnd"/>
            <w:r w:rsidRPr="00BF06DC">
              <w:rPr>
                <w:sz w:val="24"/>
                <w:lang w:val="uk-UA"/>
              </w:rPr>
              <w:t>».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«</w:t>
            </w:r>
            <w:proofErr w:type="spellStart"/>
            <w:r w:rsidRPr="00BF06DC">
              <w:rPr>
                <w:sz w:val="24"/>
                <w:lang w:val="uk-UA"/>
              </w:rPr>
              <w:t>Улісс</w:t>
            </w:r>
            <w:proofErr w:type="spellEnd"/>
            <w:r w:rsidRPr="00BF06DC">
              <w:rPr>
                <w:sz w:val="24"/>
                <w:lang w:val="uk-UA"/>
              </w:rPr>
              <w:t>»: оригінальність стилю та композиції.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1.7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Література «втраченого покоління»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Феномен «втраченого покоління».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Роман Е. М. Ремарка «На Західному фронті без змін» як апологія «втраченого покоління».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«В сталевих грозах» Е.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Юнґера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контексті літератури «втраченого покоління».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Жанрова специфіка роману Р.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Олдінґтона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«Смерть героя». Образ Джорджа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Вінтерборна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 типового представника «втраченого покоління».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«втраченого покоління» в романі Е.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Гемінґвея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«Фієста».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1.8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Німецький «інтелектуальний роман» (Г. Гессе, Т. Манн)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тенденції в німецькій літературі ХХ ст.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Реальність і символіка в романі Т. Манна «Зачарована гора».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Образ боротьби і єдності протилежностей в романі Г. Гессе «Степовий вовк».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«Гра в бісер» Г. Гессе як альтернатива «фейлетонній епосі».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2.1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Екзистенціалізм у французькій літературі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Соціальні передумови та літературно-філософські джерела екзистенціалізму.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Роман Ж.-П. Сартра «Нудота» як «</w:t>
            </w:r>
            <w:proofErr w:type="spellStart"/>
            <w:r w:rsidRPr="00BF06DC">
              <w:rPr>
                <w:sz w:val="24"/>
                <w:lang w:val="uk-UA"/>
              </w:rPr>
              <w:t>біблія</w:t>
            </w:r>
            <w:proofErr w:type="spellEnd"/>
            <w:r w:rsidRPr="00BF06DC">
              <w:rPr>
                <w:sz w:val="24"/>
                <w:lang w:val="uk-UA"/>
              </w:rPr>
              <w:t xml:space="preserve"> екзистенціалізму».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Принципи інтелектуальної драми в «Мухах» Ж.-П. Сартра. Трансформація античного міфу в п’єсі.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Етап абсурду в творчості А. Камю: «Сторонній», «</w:t>
            </w:r>
            <w:proofErr w:type="spellStart"/>
            <w:r w:rsidRPr="00BF06DC">
              <w:rPr>
                <w:sz w:val="24"/>
                <w:lang w:val="uk-UA"/>
              </w:rPr>
              <w:t>Калігула</w:t>
            </w:r>
            <w:proofErr w:type="spellEnd"/>
            <w:r w:rsidRPr="00BF06DC">
              <w:rPr>
                <w:sz w:val="24"/>
                <w:lang w:val="uk-UA"/>
              </w:rPr>
              <w:t>», «Міф про Сізіфа».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Концепція перманентного бунту А. Камю. Її втілення в романі «Чума».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«Шумовиння днів» Бориса </w:t>
            </w:r>
            <w:proofErr w:type="spellStart"/>
            <w:r w:rsidRPr="00BF06DC">
              <w:rPr>
                <w:sz w:val="24"/>
                <w:lang w:val="uk-UA"/>
              </w:rPr>
              <w:t>Віана</w:t>
            </w:r>
            <w:proofErr w:type="spellEnd"/>
            <w:r w:rsidRPr="00BF06DC">
              <w:rPr>
                <w:sz w:val="24"/>
                <w:lang w:val="uk-UA"/>
              </w:rPr>
              <w:t xml:space="preserve"> як пародійна версія екзистенціалізму.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2.2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Драма абсурду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поетики драми абсурду.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Трагедія мови в «Голомозій співачці»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«Стільці»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>: дегуманізація життя і дегуманізація мистецтва.</w:t>
            </w:r>
          </w:p>
          <w:p w:rsidR="00F9583C" w:rsidRPr="00BF06DC" w:rsidRDefault="00F9583C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Проблема ідеологізації мас у «Носорогах»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«Чекаючи на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Годо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С. Беккета як зразок «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антидрами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».</w:t>
            </w:r>
          </w:p>
          <w:p w:rsidR="00F9583C" w:rsidRPr="00BF06DC" w:rsidRDefault="00F9583C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Принципи «театру в театрі» у творчості Ж. Жене.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2.3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  <w:t>Новий роман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Теорія «нового роману».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Міфологічне упорядкування дійсності у творчості М.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Бютора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(«Переміна»).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Принцип «роману в романі» у «Золотих плодах» Наталі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Саррот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«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шозизму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в А.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Роб-Ґріє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(«У лабіринті»).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2.4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«</w:t>
            </w: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Епічний театр» Б. Брехта. Творчість Г. </w:t>
            </w:r>
            <w:proofErr w:type="spellStart"/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Белля</w:t>
            </w:r>
            <w:proofErr w:type="spellEnd"/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і М. Фріша.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Характеристика теорії «епічного театру» та її втілення в драматургії Б. Брехта.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Творчість Г.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Белля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контексті «літератури руїн».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Проблема ідентичності у творчості М. Фріша.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2.5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uk-UA"/>
              </w:rPr>
              <w:t>Нонконформізм у літературі США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повоєнної літератури США.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Нонконформістський пафос роману Дж. Д.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Селінджера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«Ловець у житі». Особливості стилю та композиції.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«Східний» підтекст у збірці «Дев’ять оповідань» та повістях про родину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Ґлассів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Дж. Д.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Селінджера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Роман К.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Кізі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«Над зозулиним гніздом» як маніфест «бунтівного покоління» у США. Соціальний та символічний зміст роману.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Бітники.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Образ Америки у творчості Дж. Апдайка.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lastRenderedPageBreak/>
              <w:t>2.6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Жанр роману-притчі в літературі другої половини ХХ ст.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Роман-притча як один із провідних жанрів у літературі ХХ ст. Основні ознаки жанру.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Душа і світ як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взаємопроникні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континууми боротьби добра і зла в романах В. Голдінга «Володар мух» і «Шпиль».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Синтез східних і західних традицій у романах-притчах Кобо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Абе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(«Людина-коробка», «Чуже обличчя», «Жінка в пісках»).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2.7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«Магічний реалізм» у літературах Латинської Америки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Феномен «магічного реалізму».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Новелістика Х. Л.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Борхеса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Проза Х.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Кортасара</w:t>
            </w:r>
            <w:proofErr w:type="spellEnd"/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Роман Ґ.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Ґарсія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Маркеса «Сто років самотності» як міфологізована історія Нового Світу.</w:t>
            </w:r>
          </w:p>
        </w:tc>
      </w:tr>
      <w:tr w:rsidR="00F9583C" w:rsidRPr="00BF06DC" w:rsidTr="000C3A35">
        <w:tc>
          <w:tcPr>
            <w:tcW w:w="879" w:type="dxa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2.8</w:t>
            </w:r>
          </w:p>
        </w:tc>
        <w:tc>
          <w:tcPr>
            <w:tcW w:w="8647" w:type="dxa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Література постмодернізму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Постмодерн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 стан культури наприкінці ХХ ст.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концепції постмодернізму.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«Хозарський словник» М. Павича як зразковий постмодерністський текст. Принцип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інтерактивності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творчості Павича.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Два варіанти постмодерного роману в У.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«Ім’я рози» і «Маятник Фуко».</w:t>
            </w:r>
          </w:p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Метафора запаху як стрижень роману П.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Зюскінда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«Парфуми».</w:t>
            </w:r>
          </w:p>
        </w:tc>
      </w:tr>
    </w:tbl>
    <w:p w:rsidR="00F9583C" w:rsidRPr="00BF06DC" w:rsidRDefault="00F9583C" w:rsidP="00F9583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val="uk-UA"/>
        </w:rPr>
      </w:pPr>
    </w:p>
    <w:p w:rsidR="00F9583C" w:rsidRPr="00BF06DC" w:rsidRDefault="00F9583C" w:rsidP="00F9583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lang w:val="uk-UA"/>
        </w:rPr>
      </w:pPr>
      <w:r w:rsidRPr="00BF06DC">
        <w:rPr>
          <w:rFonts w:ascii="Times New Roman" w:hAnsi="Times New Roman" w:cs="Times New Roman"/>
          <w:b/>
          <w:color w:val="000000"/>
          <w:sz w:val="24"/>
          <w:lang w:val="uk-UA"/>
        </w:rPr>
        <w:t>Завдання для самостійної роботи студентів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8861"/>
      </w:tblGrid>
      <w:tr w:rsidR="00F9583C" w:rsidRPr="00BF06DC" w:rsidTr="000C3A35">
        <w:trPr>
          <w:trHeight w:val="283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№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Назва теми</w:t>
            </w:r>
          </w:p>
        </w:tc>
      </w:tr>
      <w:tr w:rsidR="00F9583C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1.1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Поезія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Ш. </w:t>
            </w: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Бодлера,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П. </w:t>
            </w: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Верлена,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А. </w:t>
            </w: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Рембо,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Маллярме</w:t>
            </w:r>
            <w:proofErr w:type="spellEnd"/>
          </w:p>
        </w:tc>
      </w:tr>
      <w:tr w:rsidR="00F9583C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1.2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Г. Ібсен: «Ляльковий дім»; М. Метерлінк: «Сліпі», «Блакитний птах»; Ґ. Гауптман: «Перед сходом сонця»; Б. Шоу: «Пігмаліон»</w:t>
            </w:r>
          </w:p>
        </w:tc>
      </w:tr>
      <w:tr w:rsidR="00F9583C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1.3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А.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Стріндберґ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«Батько», «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Фрьокен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Жюлі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»;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Кнут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Гамсун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«Голод», «Пан»</w:t>
            </w:r>
          </w:p>
        </w:tc>
      </w:tr>
      <w:tr w:rsidR="00F9583C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1.4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Ф. Кафка: «Перевтілення», «Процес», «Замок»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1.5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М.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Пруст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«На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Сваннову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сторону»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1.6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Дж.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Джойс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Дублінці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», «Портрет митця замолоду», «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Улісс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1.7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Е. М. Ремарк: «На Західному фронті без змін»; Р.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Олдінґтон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«Смерть героя»; Е.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Гемінґвей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«Фієста»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1.8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Г. Гессе: «Степовий вовк», «Гра в бісер»; Т. Манн: «Чарівна гора»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2.1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Ж.-П. Сартр: «Нудота»; А. Камю: «Сторонній», «Чума»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2.2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С. Беккет «Чекаючи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Ґодо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»; Е.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Йонеско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«Голомоза співачка», «Носороги»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2.3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М.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Бютор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«Переміна»; Наталі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Саррот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«Золоті плоди»; А.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Роб-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Ґріє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«У лабіринті»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2.4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Б. Брехт: «Життя Галілея», «Матінка Кураж та її діти»; Г.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Белль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«Очима клоуна»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2.5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Дж. Д.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Селінджер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«Ловець у житі», оповідання; К.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Кізі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«Пролітаючи над зозулиним гніздом»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2.6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В.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Ґолдінґ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«Володар мух»; М. Фріш: «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Homo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Фабер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»; Кобо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Абе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«Жінка в пісках»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2.7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Ґ.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Ґарсія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Маркес: «Сто років самотності», Х. Л.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Борхес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новели</w:t>
            </w:r>
          </w:p>
        </w:tc>
      </w:tr>
      <w:tr w:rsidR="00F9583C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F9583C" w:rsidRPr="00BF06DC" w:rsidRDefault="00F9583C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2.8</w:t>
            </w:r>
          </w:p>
        </w:tc>
        <w:tc>
          <w:tcPr>
            <w:tcW w:w="8861" w:type="dxa"/>
            <w:shd w:val="clear" w:color="auto" w:fill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rPr>
                <w:rStyle w:val="a6"/>
                <w:sz w:val="24"/>
                <w:lang w:val="uk-UA"/>
              </w:rPr>
            </w:pPr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У. </w:t>
            </w:r>
            <w:proofErr w:type="spellStart"/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Еко</w:t>
            </w:r>
            <w:proofErr w:type="spellEnd"/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«Ім’я рози»; П. </w:t>
            </w:r>
            <w:proofErr w:type="spellStart"/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Зюскінд</w:t>
            </w:r>
            <w:proofErr w:type="spellEnd"/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«Парфуми»</w:t>
            </w:r>
          </w:p>
        </w:tc>
      </w:tr>
    </w:tbl>
    <w:p w:rsidR="00F9583C" w:rsidRPr="00BF06DC" w:rsidRDefault="00F9583C" w:rsidP="00F9583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</w:pPr>
    </w:p>
    <w:p w:rsidR="00F9583C" w:rsidRPr="00BF06DC" w:rsidRDefault="00F9583C" w:rsidP="00F9583C">
      <w:pPr>
        <w:pStyle w:val="a7"/>
        <w:widowControl w:val="0"/>
        <w:spacing w:before="0" w:beforeAutospacing="0" w:after="0" w:afterAutospacing="0"/>
        <w:ind w:firstLine="709"/>
        <w:jc w:val="center"/>
        <w:rPr>
          <w:b/>
          <w:bCs/>
          <w:color w:val="000000"/>
          <w:kern w:val="24"/>
        </w:rPr>
      </w:pPr>
      <w:r w:rsidRPr="00BF06DC">
        <w:rPr>
          <w:rFonts w:eastAsia="+mn-ea"/>
          <w:b/>
          <w:bCs/>
          <w:color w:val="000000"/>
          <w:kern w:val="1"/>
        </w:rPr>
        <w:t>Методи навчання</w:t>
      </w:r>
    </w:p>
    <w:p w:rsidR="00F9583C" w:rsidRPr="00BF06DC" w:rsidRDefault="00F9583C" w:rsidP="00F9583C">
      <w:pPr>
        <w:pStyle w:val="TableParagraph"/>
        <w:ind w:left="0" w:firstLine="709"/>
        <w:jc w:val="both"/>
        <w:rPr>
          <w:sz w:val="24"/>
          <w:szCs w:val="24"/>
        </w:rPr>
      </w:pPr>
      <w:r w:rsidRPr="00BF06DC">
        <w:rPr>
          <w:sz w:val="24"/>
          <w:szCs w:val="24"/>
        </w:rPr>
        <w:t xml:space="preserve">Лекції: традиційна, презентація, проблемна, дискусійна, </w:t>
      </w:r>
      <w:proofErr w:type="spellStart"/>
      <w:r w:rsidRPr="00BF06DC">
        <w:rPr>
          <w:sz w:val="24"/>
          <w:szCs w:val="24"/>
        </w:rPr>
        <w:t>відеолекція</w:t>
      </w:r>
      <w:proofErr w:type="spellEnd"/>
      <w:r w:rsidRPr="00BF06DC">
        <w:rPr>
          <w:sz w:val="24"/>
          <w:szCs w:val="24"/>
        </w:rPr>
        <w:t>. Пояснювально-ілюстративні, репродуктивні, наочні методи (використання мультимедійних презентацій). Методи усного викладу знань і активізації пізнавальної діяльності (розповідь, пояснення). Самостійне опрацювання матеріалу.</w:t>
      </w:r>
    </w:p>
    <w:p w:rsidR="00F9583C" w:rsidRPr="00BF06DC" w:rsidRDefault="00F9583C" w:rsidP="00F9583C">
      <w:pPr>
        <w:pStyle w:val="a7"/>
        <w:widowControl w:val="0"/>
        <w:spacing w:before="0" w:beforeAutospacing="0" w:after="0" w:afterAutospacing="0"/>
        <w:ind w:firstLine="709"/>
        <w:jc w:val="both"/>
        <w:rPr>
          <w:b/>
          <w:bCs/>
          <w:color w:val="000000"/>
          <w:kern w:val="24"/>
          <w:szCs w:val="40"/>
        </w:rPr>
      </w:pPr>
    </w:p>
    <w:p w:rsidR="00F9583C" w:rsidRPr="00BF06DC" w:rsidRDefault="00F9583C" w:rsidP="00F95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lang w:val="uk-UA"/>
        </w:rPr>
      </w:pPr>
      <w:r w:rsidRPr="00BF06DC">
        <w:rPr>
          <w:rFonts w:ascii="Times New Roman" w:hAnsi="Times New Roman" w:cs="Times New Roman"/>
          <w:b/>
          <w:bCs/>
          <w:color w:val="000000"/>
          <w:sz w:val="24"/>
          <w:lang w:val="uk-UA"/>
        </w:rPr>
        <w:t>Система контролю та оцінювання</w:t>
      </w:r>
    </w:p>
    <w:p w:rsidR="00F9583C" w:rsidRPr="00BF06DC" w:rsidRDefault="00F9583C" w:rsidP="00F9583C">
      <w:pPr>
        <w:pStyle w:val="a8"/>
        <w:pBdr>
          <w:top w:val="nil"/>
          <w:left w:val="nil"/>
          <w:bottom w:val="nil"/>
          <w:right w:val="nil"/>
          <w:between w:val="nil"/>
        </w:pBdr>
        <w:ind w:left="0" w:firstLine="709"/>
        <w:contextualSpacing w:val="0"/>
        <w:jc w:val="both"/>
        <w:rPr>
          <w:bCs/>
          <w:sz w:val="24"/>
          <w:lang w:val="uk-UA"/>
        </w:rPr>
      </w:pPr>
      <w:r w:rsidRPr="00BF06DC">
        <w:rPr>
          <w:bCs/>
          <w:sz w:val="24"/>
          <w:lang w:val="uk-UA"/>
        </w:rPr>
        <w:t xml:space="preserve">Система контролю та оцінювання проводиться у формі поточного та підсумкового контролю. Поточний контроль проходить у формі тестувань. Передбачено 10 тестувань: 8 </w:t>
      </w:r>
      <w:r w:rsidRPr="00BF06DC">
        <w:rPr>
          <w:bCs/>
          <w:sz w:val="24"/>
          <w:lang w:val="uk-UA"/>
        </w:rPr>
        <w:lastRenderedPageBreak/>
        <w:t xml:space="preserve">для контролю за самостійною роботою (30 балів), 2 модульних тестування для перевірки засвоєння лекційних матеріалів (30 балів). Форма підсумкового контролю – </w:t>
      </w:r>
      <w:r w:rsidR="004F5264">
        <w:rPr>
          <w:bCs/>
          <w:sz w:val="24"/>
          <w:lang w:val="uk-UA"/>
        </w:rPr>
        <w:t>екзамен</w:t>
      </w:r>
      <w:r w:rsidRPr="00BF06DC">
        <w:rPr>
          <w:bCs/>
          <w:sz w:val="24"/>
          <w:lang w:val="uk-UA"/>
        </w:rPr>
        <w:t>.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uk-UA"/>
        </w:rPr>
      </w:pPr>
    </w:p>
    <w:p w:rsidR="00F9583C" w:rsidRPr="00BF06DC" w:rsidRDefault="00F9583C" w:rsidP="00F958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lang w:val="uk-UA"/>
        </w:rPr>
        <w:t>Розподіл балів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1"/>
        <w:gridCol w:w="381"/>
        <w:gridCol w:w="381"/>
        <w:gridCol w:w="381"/>
        <w:gridCol w:w="483"/>
        <w:gridCol w:w="483"/>
        <w:gridCol w:w="483"/>
        <w:gridCol w:w="483"/>
        <w:gridCol w:w="381"/>
        <w:gridCol w:w="381"/>
        <w:gridCol w:w="381"/>
        <w:gridCol w:w="381"/>
        <w:gridCol w:w="483"/>
        <w:gridCol w:w="483"/>
        <w:gridCol w:w="483"/>
        <w:gridCol w:w="483"/>
        <w:gridCol w:w="2131"/>
        <w:gridCol w:w="653"/>
      </w:tblGrid>
      <w:tr w:rsidR="00F9583C" w:rsidRPr="00BF06DC" w:rsidTr="000C3A35">
        <w:trPr>
          <w:cantSplit/>
        </w:trPr>
        <w:tc>
          <w:tcPr>
            <w:tcW w:w="0" w:type="auto"/>
            <w:gridSpan w:val="16"/>
            <w:tcMar>
              <w:left w:w="57" w:type="dxa"/>
              <w:right w:w="57" w:type="dxa"/>
            </w:tcMar>
            <w:vAlign w:val="center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Поточне оцінювання (</w:t>
            </w:r>
            <w:r w:rsidRPr="00BF06DC">
              <w:rPr>
                <w:rFonts w:ascii="Times New Roman" w:hAnsi="Times New Roman" w:cs="Times New Roman"/>
                <w:i/>
                <w:sz w:val="24"/>
                <w:lang w:val="uk-UA"/>
              </w:rPr>
              <w:t>аудиторна та самостійна робота</w:t>
            </w: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F9583C" w:rsidRPr="00BF06DC" w:rsidRDefault="00F9583C" w:rsidP="004F526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Підсумковий контроль (</w:t>
            </w:r>
            <w:r w:rsidR="004F5264">
              <w:rPr>
                <w:rFonts w:ascii="Times New Roman" w:hAnsi="Times New Roman" w:cs="Times New Roman"/>
                <w:sz w:val="24"/>
                <w:lang w:val="uk-UA"/>
              </w:rPr>
              <w:t>екзамен</w:t>
            </w: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 xml:space="preserve">Сума </w:t>
            </w:r>
          </w:p>
        </w:tc>
      </w:tr>
      <w:tr w:rsidR="00F9583C" w:rsidRPr="00BF06DC" w:rsidTr="000C3A35">
        <w:trPr>
          <w:cantSplit/>
        </w:trPr>
        <w:tc>
          <w:tcPr>
            <w:tcW w:w="0" w:type="auto"/>
            <w:gridSpan w:val="8"/>
            <w:tcMar>
              <w:left w:w="57" w:type="dxa"/>
              <w:right w:w="57" w:type="dxa"/>
            </w:tcMar>
            <w:vAlign w:val="center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Змістовий модуль 1 (30 балів)</w:t>
            </w:r>
          </w:p>
        </w:tc>
        <w:tc>
          <w:tcPr>
            <w:tcW w:w="0" w:type="auto"/>
            <w:gridSpan w:val="8"/>
            <w:tcMar>
              <w:left w:w="57" w:type="dxa"/>
              <w:right w:w="57" w:type="dxa"/>
            </w:tcMar>
            <w:vAlign w:val="center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Змістовий модуль 2 (30 балів)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100</w:t>
            </w:r>
          </w:p>
        </w:tc>
      </w:tr>
      <w:tr w:rsidR="00F9583C" w:rsidRPr="00BF06DC" w:rsidTr="000C3A35">
        <w:trPr>
          <w:cantSplit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Т5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Т6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Т7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Т5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Т6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Т7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</w:tr>
      <w:tr w:rsidR="00F9583C" w:rsidRPr="00BF06DC" w:rsidTr="000C3A35">
        <w:trPr>
          <w:cantSplit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F9583C" w:rsidRPr="00BF06DC" w:rsidRDefault="00F9583C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</w:tr>
    </w:tbl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uk-UA"/>
        </w:rPr>
      </w:pPr>
    </w:p>
    <w:p w:rsidR="00F9583C" w:rsidRPr="00BF06DC" w:rsidRDefault="00F9583C" w:rsidP="00F9583C">
      <w:pPr>
        <w:pStyle w:val="2"/>
        <w:keepNext w:val="0"/>
        <w:keepLines w:val="0"/>
        <w:widowControl w:val="0"/>
        <w:tabs>
          <w:tab w:val="left" w:pos="576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uk-UA" w:eastAsia="en-US"/>
        </w:rPr>
      </w:pPr>
      <w:r w:rsidRPr="00BF06DC"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uk-UA" w:eastAsia="en-US"/>
        </w:rPr>
        <w:t>Критерії оцінювання окремих видів робіт з навчальної дисципліни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>Критерії оцінювання поточного тестування: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відмінно – 90–100% правильних відповідей; 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дуже добре – 80–89% правильних відповідей; 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добре – 70–79% правильних відповідей; 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>достатньо – 50–69% правильних відповідей.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lang w:val="uk-UA" w:eastAsia="en-US"/>
        </w:rPr>
      </w:pPr>
    </w:p>
    <w:p w:rsidR="00F9583C" w:rsidRPr="00BF06DC" w:rsidRDefault="00F9583C" w:rsidP="00F9583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lang w:val="uk-UA"/>
        </w:rPr>
        <w:t>Критерії оцінювання підсумкового контролю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Критерії оцінювання </w:t>
      </w:r>
      <w:r w:rsidR="004F5264">
        <w:rPr>
          <w:rFonts w:ascii="Times New Roman" w:hAnsi="Times New Roman" w:cs="Times New Roman"/>
          <w:sz w:val="24"/>
          <w:lang w:val="uk-UA" w:eastAsia="en-US"/>
        </w:rPr>
        <w:t>екзамен</w:t>
      </w:r>
      <w:r w:rsidRPr="00BF06DC">
        <w:rPr>
          <w:rFonts w:ascii="Times New Roman" w:hAnsi="Times New Roman" w:cs="Times New Roman"/>
          <w:sz w:val="24"/>
          <w:lang w:val="uk-UA" w:eastAsia="en-US"/>
        </w:rPr>
        <w:t>у: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відмінно – глибокі та всебічні знання матеріалу; чітке, логічне й аргументоване викладення думок; здатність аналізувати, узагальнювати та робити висновки; самостійне застосування знань у нестандартних ситуаціях; відсутність помилок; 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дуже добре – високий рівень знань; правильне використання термінології; вміння аналізувати матеріал; логічна аргументація; можливі незначні неточності, які не впливають на загальне розуміння теми; 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добре – достатньо повне розуміння матеріалу; здатність відтворювати основний зміст; правильне, але не завжди глибоке пояснення; можуть бути деякі помилки або недостатньо аргументовані судження; 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>достатньо – знання матеріалу на рівні основних понять; можливі помилки у відповідях; недостатня глибина аналізу, але загальне розуміння теми збережене; відповідь потребує доопрацювання.</w:t>
      </w:r>
    </w:p>
    <w:p w:rsidR="00F9583C" w:rsidRPr="00BF06DC" w:rsidRDefault="00F9583C" w:rsidP="00F9583C">
      <w:pPr>
        <w:widowControl w:val="0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F9583C" w:rsidRPr="00BF06DC" w:rsidRDefault="00F9583C" w:rsidP="00F9583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lang w:val="uk-UA" w:eastAsia="en-US"/>
        </w:rPr>
      </w:pPr>
      <w:r w:rsidRPr="00BF06DC">
        <w:rPr>
          <w:rFonts w:ascii="Times New Roman" w:hAnsi="Times New Roman" w:cs="Times New Roman"/>
          <w:b/>
          <w:sz w:val="24"/>
          <w:lang w:val="uk-UA" w:eastAsia="en-US"/>
        </w:rPr>
        <w:t>Шкала оцінювання: національна та ЄКТС</w:t>
      </w:r>
    </w:p>
    <w:tbl>
      <w:tblPr>
        <w:tblStyle w:val="aa"/>
        <w:tblW w:w="7965" w:type="dxa"/>
        <w:jc w:val="center"/>
        <w:tblLook w:val="04A0"/>
      </w:tblPr>
      <w:tblGrid>
        <w:gridCol w:w="1332"/>
        <w:gridCol w:w="1899"/>
        <w:gridCol w:w="1054"/>
        <w:gridCol w:w="3680"/>
      </w:tblGrid>
      <w:tr w:rsidR="00F9583C" w:rsidRPr="00BF06DC" w:rsidTr="000C3A35">
        <w:trPr>
          <w:jc w:val="center"/>
        </w:trPr>
        <w:tc>
          <w:tcPr>
            <w:tcW w:w="1332" w:type="dxa"/>
            <w:vMerge w:val="restart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100-бальна шкала</w:t>
            </w:r>
          </w:p>
        </w:tc>
        <w:tc>
          <w:tcPr>
            <w:tcW w:w="1899" w:type="dxa"/>
            <w:vMerge w:val="restart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Оцінка за національною шкалою</w:t>
            </w:r>
          </w:p>
        </w:tc>
        <w:tc>
          <w:tcPr>
            <w:tcW w:w="4734" w:type="dxa"/>
            <w:gridSpan w:val="2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Оцінка за шкалою ЄКТС</w:t>
            </w:r>
          </w:p>
        </w:tc>
      </w:tr>
      <w:tr w:rsidR="00F9583C" w:rsidRPr="00BF06DC" w:rsidTr="000C3A35">
        <w:trPr>
          <w:jc w:val="center"/>
        </w:trPr>
        <w:tc>
          <w:tcPr>
            <w:tcW w:w="1332" w:type="dxa"/>
            <w:vMerge/>
          </w:tcPr>
          <w:p w:rsidR="00F9583C" w:rsidRPr="00BF06DC" w:rsidRDefault="00F9583C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899" w:type="dxa"/>
            <w:vMerge/>
          </w:tcPr>
          <w:p w:rsidR="00F9583C" w:rsidRPr="00BF06DC" w:rsidRDefault="00F9583C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  <w:vAlign w:val="center"/>
          </w:tcPr>
          <w:p w:rsidR="00F9583C" w:rsidRPr="00BF06DC" w:rsidRDefault="00F9583C" w:rsidP="000C3A35">
            <w:pPr>
              <w:ind w:hanging="2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Оцінка </w:t>
            </w:r>
          </w:p>
        </w:tc>
        <w:tc>
          <w:tcPr>
            <w:tcW w:w="3680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Пояснення за</w:t>
            </w:r>
          </w:p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розширеною шкалою</w:t>
            </w:r>
          </w:p>
        </w:tc>
      </w:tr>
      <w:tr w:rsidR="00F9583C" w:rsidRPr="00BF06DC" w:rsidTr="000C3A35">
        <w:trPr>
          <w:jc w:val="center"/>
        </w:trPr>
        <w:tc>
          <w:tcPr>
            <w:tcW w:w="1332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90-100</w:t>
            </w:r>
          </w:p>
        </w:tc>
        <w:tc>
          <w:tcPr>
            <w:tcW w:w="1899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Відмінно</w:t>
            </w:r>
          </w:p>
        </w:tc>
        <w:tc>
          <w:tcPr>
            <w:tcW w:w="1054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A</w:t>
            </w:r>
          </w:p>
        </w:tc>
        <w:tc>
          <w:tcPr>
            <w:tcW w:w="3680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відмінно</w:t>
            </w:r>
          </w:p>
        </w:tc>
      </w:tr>
      <w:tr w:rsidR="00F9583C" w:rsidRPr="00BF06DC" w:rsidTr="000C3A35">
        <w:trPr>
          <w:jc w:val="center"/>
        </w:trPr>
        <w:tc>
          <w:tcPr>
            <w:tcW w:w="1332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80-89</w:t>
            </w:r>
          </w:p>
        </w:tc>
        <w:tc>
          <w:tcPr>
            <w:tcW w:w="1899" w:type="dxa"/>
            <w:vMerge w:val="restart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Добре</w:t>
            </w:r>
          </w:p>
        </w:tc>
        <w:tc>
          <w:tcPr>
            <w:tcW w:w="1054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B</w:t>
            </w:r>
          </w:p>
        </w:tc>
        <w:tc>
          <w:tcPr>
            <w:tcW w:w="3680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дуже добре</w:t>
            </w:r>
          </w:p>
        </w:tc>
      </w:tr>
      <w:tr w:rsidR="00F9583C" w:rsidRPr="00BF06DC" w:rsidTr="000C3A35">
        <w:trPr>
          <w:jc w:val="center"/>
        </w:trPr>
        <w:tc>
          <w:tcPr>
            <w:tcW w:w="1332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70-79</w:t>
            </w:r>
          </w:p>
        </w:tc>
        <w:tc>
          <w:tcPr>
            <w:tcW w:w="1899" w:type="dxa"/>
            <w:vMerge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C</w:t>
            </w:r>
          </w:p>
        </w:tc>
        <w:tc>
          <w:tcPr>
            <w:tcW w:w="3680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добре</w:t>
            </w:r>
          </w:p>
        </w:tc>
      </w:tr>
      <w:tr w:rsidR="00F9583C" w:rsidRPr="00BF06DC" w:rsidTr="000C3A35">
        <w:trPr>
          <w:jc w:val="center"/>
        </w:trPr>
        <w:tc>
          <w:tcPr>
            <w:tcW w:w="1332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60-69</w:t>
            </w:r>
          </w:p>
        </w:tc>
        <w:tc>
          <w:tcPr>
            <w:tcW w:w="1899" w:type="dxa"/>
            <w:vMerge w:val="restart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Задовільно</w:t>
            </w:r>
          </w:p>
        </w:tc>
        <w:tc>
          <w:tcPr>
            <w:tcW w:w="1054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D</w:t>
            </w:r>
          </w:p>
        </w:tc>
        <w:tc>
          <w:tcPr>
            <w:tcW w:w="3680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задовільно</w:t>
            </w:r>
          </w:p>
        </w:tc>
      </w:tr>
      <w:tr w:rsidR="00F9583C" w:rsidRPr="00BF06DC" w:rsidTr="000C3A35">
        <w:trPr>
          <w:jc w:val="center"/>
        </w:trPr>
        <w:tc>
          <w:tcPr>
            <w:tcW w:w="1332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50-59</w:t>
            </w:r>
          </w:p>
        </w:tc>
        <w:tc>
          <w:tcPr>
            <w:tcW w:w="1899" w:type="dxa"/>
            <w:vMerge/>
          </w:tcPr>
          <w:p w:rsidR="00F9583C" w:rsidRPr="00BF06DC" w:rsidRDefault="00F9583C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E</w:t>
            </w:r>
          </w:p>
        </w:tc>
        <w:tc>
          <w:tcPr>
            <w:tcW w:w="3680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достатньо</w:t>
            </w:r>
          </w:p>
        </w:tc>
      </w:tr>
      <w:tr w:rsidR="00F9583C" w:rsidRPr="00BF06DC" w:rsidTr="000C3A35">
        <w:trPr>
          <w:jc w:val="center"/>
        </w:trPr>
        <w:tc>
          <w:tcPr>
            <w:tcW w:w="1332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35-49</w:t>
            </w:r>
          </w:p>
        </w:tc>
        <w:tc>
          <w:tcPr>
            <w:tcW w:w="1899" w:type="dxa"/>
            <w:vMerge w:val="restart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Незадовільно</w:t>
            </w:r>
          </w:p>
        </w:tc>
        <w:tc>
          <w:tcPr>
            <w:tcW w:w="1054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FX</w:t>
            </w:r>
          </w:p>
        </w:tc>
        <w:tc>
          <w:tcPr>
            <w:tcW w:w="3680" w:type="dxa"/>
            <w:vAlign w:val="center"/>
          </w:tcPr>
          <w:p w:rsidR="00F9583C" w:rsidRPr="00BF06DC" w:rsidRDefault="00F9583C" w:rsidP="000C3A35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F9583C" w:rsidRPr="00BF06DC" w:rsidTr="000C3A35">
        <w:trPr>
          <w:jc w:val="center"/>
        </w:trPr>
        <w:tc>
          <w:tcPr>
            <w:tcW w:w="1332" w:type="dxa"/>
            <w:vAlign w:val="center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1-34</w:t>
            </w:r>
          </w:p>
        </w:tc>
        <w:tc>
          <w:tcPr>
            <w:tcW w:w="1899" w:type="dxa"/>
            <w:vMerge/>
          </w:tcPr>
          <w:p w:rsidR="00F9583C" w:rsidRPr="00BF06DC" w:rsidRDefault="00F9583C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F9583C" w:rsidRPr="00BF06DC" w:rsidRDefault="00F9583C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F</w:t>
            </w:r>
          </w:p>
        </w:tc>
        <w:tc>
          <w:tcPr>
            <w:tcW w:w="3680" w:type="dxa"/>
            <w:vAlign w:val="center"/>
          </w:tcPr>
          <w:p w:rsidR="00F9583C" w:rsidRPr="00BF06DC" w:rsidRDefault="00F9583C" w:rsidP="000C3A35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F9583C" w:rsidRPr="00BF06DC" w:rsidRDefault="00F9583C" w:rsidP="00F9583C">
      <w:pPr>
        <w:widowControl w:val="0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F9583C" w:rsidRPr="00BF06DC" w:rsidRDefault="00F9583C" w:rsidP="00F9583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 w:eastAsia="en-US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 w:eastAsia="en-US"/>
        </w:rPr>
        <w:t>Перелік питань для самоконтролю навчальних досягнень студентів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у збірці «Квіти зла» Ш. Бодлер поєднує прекрасне і потворне?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«Квіти зла» викликали суспільний резонанс після публікації?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характерні риси символізму як літературного напряму?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музичність віршів П. Верлена впливає на їхню атмосферу?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творчість А. Рембо вважають революційною для французької поезії?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lastRenderedPageBreak/>
        <w:t>Як змінювався поетичний стиль А. Рембо в різні періоди його творчості?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основні ідеї концепції «поета-ясновидця» в поезії Рембо?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У чому полягає особливість </w:t>
      </w:r>
      <w:proofErr w:type="spellStart"/>
      <w:r w:rsidRPr="00BF06DC">
        <w:rPr>
          <w:sz w:val="24"/>
          <w:lang w:val="uk-UA" w:eastAsia="uk-UA"/>
        </w:rPr>
        <w:t>звукосимволізму</w:t>
      </w:r>
      <w:proofErr w:type="spellEnd"/>
      <w:r w:rsidRPr="00BF06DC">
        <w:rPr>
          <w:sz w:val="24"/>
          <w:lang w:val="uk-UA" w:eastAsia="uk-UA"/>
        </w:rPr>
        <w:t xml:space="preserve"> у віршах А. Рембо?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європейську «нову драму» вважають перехідною формою між класичним і модерним театром?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Г. Ібсен осмислює історичний розвиток суспільства у своїх п’єсах?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особливості драматургічного стилю Ібсена в його «аналітичних драмах»?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новаторські ідеї Ібсена вплинули на драматургію ХХ століття?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у п’єсах М. Метерлінка проявляється символізм і декадентство?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Чим драматургія Ґ. Гауптмана відрізняється від натуралістичних традицій?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автобіографічні події вплинули на творчість А. </w:t>
      </w:r>
      <w:proofErr w:type="spellStart"/>
      <w:r w:rsidRPr="00BF06DC">
        <w:rPr>
          <w:sz w:val="24"/>
          <w:lang w:val="uk-UA" w:eastAsia="uk-UA"/>
        </w:rPr>
        <w:t>Стріндберґа</w:t>
      </w:r>
      <w:proofErr w:type="spellEnd"/>
      <w:r w:rsidRPr="00BF06DC">
        <w:rPr>
          <w:sz w:val="24"/>
          <w:lang w:val="uk-UA" w:eastAsia="uk-UA"/>
        </w:rPr>
        <w:t>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Які етапи творчості А. </w:t>
      </w:r>
      <w:proofErr w:type="spellStart"/>
      <w:r w:rsidRPr="00BF06DC">
        <w:rPr>
          <w:sz w:val="24"/>
          <w:lang w:val="uk-UA" w:eastAsia="uk-UA"/>
        </w:rPr>
        <w:t>Стріндберґа</w:t>
      </w:r>
      <w:proofErr w:type="spellEnd"/>
      <w:r w:rsidRPr="00BF06DC">
        <w:rPr>
          <w:sz w:val="24"/>
          <w:lang w:val="uk-UA" w:eastAsia="uk-UA"/>
        </w:rPr>
        <w:t xml:space="preserve"> свідчать про його експерименти з драматичною формою?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</w:t>
      </w:r>
      <w:proofErr w:type="spellStart"/>
      <w:r w:rsidRPr="00BF06DC">
        <w:rPr>
          <w:sz w:val="24"/>
          <w:lang w:val="uk-UA" w:eastAsia="uk-UA"/>
        </w:rPr>
        <w:t>Кнут</w:t>
      </w:r>
      <w:proofErr w:type="spellEnd"/>
      <w:r w:rsidRPr="00BF06DC">
        <w:rPr>
          <w:sz w:val="24"/>
          <w:lang w:val="uk-UA" w:eastAsia="uk-UA"/>
        </w:rPr>
        <w:t xml:space="preserve"> </w:t>
      </w:r>
      <w:proofErr w:type="spellStart"/>
      <w:r w:rsidRPr="00BF06DC">
        <w:rPr>
          <w:sz w:val="24"/>
          <w:lang w:val="uk-UA" w:eastAsia="uk-UA"/>
        </w:rPr>
        <w:t>Гамсун</w:t>
      </w:r>
      <w:proofErr w:type="spellEnd"/>
      <w:r w:rsidRPr="00BF06DC">
        <w:rPr>
          <w:sz w:val="24"/>
          <w:lang w:val="uk-UA" w:eastAsia="uk-UA"/>
        </w:rPr>
        <w:t xml:space="preserve"> розкриває внутрішній світ своїх героїв у романах «Голод» і «Містерії»?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У чому полягає особливість емоційного впливу прози </w:t>
      </w:r>
      <w:proofErr w:type="spellStart"/>
      <w:r w:rsidRPr="00BF06DC">
        <w:rPr>
          <w:sz w:val="24"/>
          <w:lang w:val="uk-UA" w:eastAsia="uk-UA"/>
        </w:rPr>
        <w:t>Кнута</w:t>
      </w:r>
      <w:proofErr w:type="spellEnd"/>
      <w:r w:rsidRPr="00BF06DC">
        <w:rPr>
          <w:sz w:val="24"/>
          <w:lang w:val="uk-UA" w:eastAsia="uk-UA"/>
        </w:rPr>
        <w:t xml:space="preserve"> </w:t>
      </w:r>
      <w:proofErr w:type="spellStart"/>
      <w:r w:rsidRPr="00BF06DC">
        <w:rPr>
          <w:sz w:val="24"/>
          <w:lang w:val="uk-UA" w:eastAsia="uk-UA"/>
        </w:rPr>
        <w:t>Гамсуна</w:t>
      </w:r>
      <w:proofErr w:type="spellEnd"/>
      <w:r w:rsidRPr="00BF06DC">
        <w:rPr>
          <w:sz w:val="24"/>
          <w:lang w:val="uk-UA" w:eastAsia="uk-UA"/>
        </w:rPr>
        <w:t>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ранні твори </w:t>
      </w:r>
      <w:proofErr w:type="spellStart"/>
      <w:r w:rsidRPr="00BF06DC">
        <w:rPr>
          <w:sz w:val="24"/>
          <w:lang w:val="uk-UA" w:eastAsia="uk-UA"/>
        </w:rPr>
        <w:t>Гамсуна</w:t>
      </w:r>
      <w:proofErr w:type="spellEnd"/>
      <w:r w:rsidRPr="00BF06DC">
        <w:rPr>
          <w:sz w:val="24"/>
          <w:lang w:val="uk-UA" w:eastAsia="uk-UA"/>
        </w:rPr>
        <w:t xml:space="preserve"> передбачають майбутні модерністські тенденції?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ключові характеристики літератури ХХ століття вирізняють її від попередніх епох?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Ф. Кафка синтезує різні модерністські течії у своїх творах?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Яке місце займає мотив відчуження в романах Ф. Кафки?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М. </w:t>
      </w:r>
      <w:proofErr w:type="spellStart"/>
      <w:r w:rsidRPr="00BF06DC">
        <w:rPr>
          <w:sz w:val="24"/>
          <w:lang w:val="uk-UA" w:eastAsia="uk-UA"/>
        </w:rPr>
        <w:t>Пруст</w:t>
      </w:r>
      <w:proofErr w:type="spellEnd"/>
      <w:r w:rsidRPr="00BF06DC">
        <w:rPr>
          <w:sz w:val="24"/>
          <w:lang w:val="uk-UA" w:eastAsia="uk-UA"/>
        </w:rPr>
        <w:t xml:space="preserve"> переосмислює поняття часу у своїй творчості?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роман «У пошуках утраченого часу» вважають літературною інновацією?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у збірці «</w:t>
      </w:r>
      <w:proofErr w:type="spellStart"/>
      <w:r w:rsidRPr="00BF06DC">
        <w:rPr>
          <w:sz w:val="24"/>
          <w:lang w:val="uk-UA" w:eastAsia="uk-UA"/>
        </w:rPr>
        <w:t>Дублінці</w:t>
      </w:r>
      <w:proofErr w:type="spellEnd"/>
      <w:r w:rsidRPr="00BF06DC">
        <w:rPr>
          <w:sz w:val="24"/>
          <w:lang w:val="uk-UA" w:eastAsia="uk-UA"/>
        </w:rPr>
        <w:t xml:space="preserve">» </w:t>
      </w:r>
      <w:proofErr w:type="spellStart"/>
      <w:r w:rsidRPr="00BF06DC">
        <w:rPr>
          <w:sz w:val="24"/>
          <w:lang w:val="uk-UA" w:eastAsia="uk-UA"/>
        </w:rPr>
        <w:t>Джойс</w:t>
      </w:r>
      <w:proofErr w:type="spellEnd"/>
      <w:r w:rsidRPr="00BF06DC">
        <w:rPr>
          <w:sz w:val="24"/>
          <w:lang w:val="uk-UA" w:eastAsia="uk-UA"/>
        </w:rPr>
        <w:t xml:space="preserve"> використовує поетику реалістичної деталі?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У чому проявляється модернізація оповідної техніки в «Портреті митця замолоду»?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працює принцип </w:t>
      </w:r>
      <w:proofErr w:type="spellStart"/>
      <w:r w:rsidRPr="00BF06DC">
        <w:rPr>
          <w:sz w:val="24"/>
          <w:lang w:val="uk-UA" w:eastAsia="uk-UA"/>
        </w:rPr>
        <w:t>інтертекстуальності</w:t>
      </w:r>
      <w:proofErr w:type="spellEnd"/>
      <w:r w:rsidRPr="00BF06DC">
        <w:rPr>
          <w:sz w:val="24"/>
          <w:lang w:val="uk-UA" w:eastAsia="uk-UA"/>
        </w:rPr>
        <w:t xml:space="preserve"> у творі «</w:t>
      </w:r>
      <w:proofErr w:type="spellStart"/>
      <w:r w:rsidRPr="00BF06DC">
        <w:rPr>
          <w:sz w:val="24"/>
          <w:lang w:val="uk-UA" w:eastAsia="uk-UA"/>
        </w:rPr>
        <w:t>Улісс</w:t>
      </w:r>
      <w:proofErr w:type="spellEnd"/>
      <w:r w:rsidRPr="00BF06DC">
        <w:rPr>
          <w:sz w:val="24"/>
          <w:lang w:val="uk-UA" w:eastAsia="uk-UA"/>
        </w:rPr>
        <w:t xml:space="preserve">» Дж. </w:t>
      </w:r>
      <w:proofErr w:type="spellStart"/>
      <w:r w:rsidRPr="00BF06DC">
        <w:rPr>
          <w:sz w:val="24"/>
          <w:lang w:val="uk-UA" w:eastAsia="uk-UA"/>
        </w:rPr>
        <w:t>Джойса</w:t>
      </w:r>
      <w:proofErr w:type="spellEnd"/>
      <w:r w:rsidRPr="00BF06DC">
        <w:rPr>
          <w:sz w:val="24"/>
          <w:lang w:val="uk-UA" w:eastAsia="uk-UA"/>
        </w:rPr>
        <w:t>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Чим роман «</w:t>
      </w:r>
      <w:proofErr w:type="spellStart"/>
      <w:r w:rsidRPr="00BF06DC">
        <w:rPr>
          <w:sz w:val="24"/>
          <w:lang w:val="uk-UA" w:eastAsia="uk-UA"/>
        </w:rPr>
        <w:t>Улісс</w:t>
      </w:r>
      <w:proofErr w:type="spellEnd"/>
      <w:r w:rsidRPr="00BF06DC">
        <w:rPr>
          <w:sz w:val="24"/>
          <w:lang w:val="uk-UA" w:eastAsia="uk-UA"/>
        </w:rPr>
        <w:t>» відрізняється від традиційних форм оповіді?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Е. М. Ремарк розкриває трагедію «втраченого покоління» у своєму найвідомішому романі?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Чому «Фієста» Е. </w:t>
      </w:r>
      <w:proofErr w:type="spellStart"/>
      <w:r w:rsidRPr="00BF06DC">
        <w:rPr>
          <w:sz w:val="24"/>
          <w:lang w:val="uk-UA" w:eastAsia="uk-UA"/>
        </w:rPr>
        <w:t>Гемінґвея</w:t>
      </w:r>
      <w:proofErr w:type="spellEnd"/>
      <w:r w:rsidRPr="00BF06DC">
        <w:rPr>
          <w:sz w:val="24"/>
          <w:lang w:val="uk-UA" w:eastAsia="uk-UA"/>
        </w:rPr>
        <w:t xml:space="preserve"> вважається одним із головних романів про післявоєнне покоління?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у романі Т. Манна «Зачарована гора» відображена взаємодія реальності та символіки?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Яке значення має боротьба протилежностей у романі Г. Гессе «Степовий вовк»?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ідея бунту розкривається в романі А. Камю «Чума»?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Чим «Шумовиння днів» Бориса </w:t>
      </w:r>
      <w:proofErr w:type="spellStart"/>
      <w:r w:rsidRPr="00BF06DC">
        <w:rPr>
          <w:sz w:val="24"/>
          <w:lang w:val="uk-UA" w:eastAsia="uk-UA"/>
        </w:rPr>
        <w:t>Віана</w:t>
      </w:r>
      <w:proofErr w:type="spellEnd"/>
      <w:r w:rsidRPr="00BF06DC">
        <w:rPr>
          <w:sz w:val="24"/>
          <w:lang w:val="uk-UA" w:eastAsia="uk-UA"/>
        </w:rPr>
        <w:t xml:space="preserve"> відрізняється від традиційних </w:t>
      </w:r>
      <w:proofErr w:type="spellStart"/>
      <w:r w:rsidRPr="00BF06DC">
        <w:rPr>
          <w:sz w:val="24"/>
          <w:lang w:val="uk-UA" w:eastAsia="uk-UA"/>
        </w:rPr>
        <w:t>екзистенціалістських</w:t>
      </w:r>
      <w:proofErr w:type="spellEnd"/>
      <w:r w:rsidRPr="00BF06DC">
        <w:rPr>
          <w:sz w:val="24"/>
          <w:lang w:val="uk-UA" w:eastAsia="uk-UA"/>
        </w:rPr>
        <w:t xml:space="preserve"> творів?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основні принципи «епічного театру» Б. Брехта?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у творчості М. Фріша порушується проблема особистої ідентичності?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роман-притча став одним із провідних жанрів у літературі ХХ століття?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у творчості Г. </w:t>
      </w:r>
      <w:proofErr w:type="spellStart"/>
      <w:r w:rsidRPr="00BF06DC">
        <w:rPr>
          <w:sz w:val="24"/>
          <w:lang w:val="uk-UA" w:eastAsia="uk-UA"/>
        </w:rPr>
        <w:t>Белля</w:t>
      </w:r>
      <w:proofErr w:type="spellEnd"/>
      <w:r w:rsidRPr="00BF06DC">
        <w:rPr>
          <w:sz w:val="24"/>
          <w:lang w:val="uk-UA" w:eastAsia="uk-UA"/>
        </w:rPr>
        <w:t xml:space="preserve"> відображено тему повоєнної Німеччини?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Кобо </w:t>
      </w:r>
      <w:proofErr w:type="spellStart"/>
      <w:r w:rsidRPr="00BF06DC">
        <w:rPr>
          <w:sz w:val="24"/>
          <w:lang w:val="uk-UA" w:eastAsia="uk-UA"/>
        </w:rPr>
        <w:t>Абе</w:t>
      </w:r>
      <w:proofErr w:type="spellEnd"/>
      <w:r w:rsidRPr="00BF06DC">
        <w:rPr>
          <w:sz w:val="24"/>
          <w:lang w:val="uk-UA" w:eastAsia="uk-UA"/>
        </w:rPr>
        <w:t xml:space="preserve"> поєднує західні й східні літературні традиції у своїх романах?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теми та проблеми є ключовими для літератури США після Другої світової війни?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Чому роман «Ловець у житі» Дж. Д. </w:t>
      </w:r>
      <w:proofErr w:type="spellStart"/>
      <w:r w:rsidRPr="00BF06DC">
        <w:rPr>
          <w:sz w:val="24"/>
          <w:lang w:val="uk-UA" w:eastAsia="uk-UA"/>
        </w:rPr>
        <w:t>Селінджера</w:t>
      </w:r>
      <w:proofErr w:type="spellEnd"/>
      <w:r w:rsidRPr="00BF06DC">
        <w:rPr>
          <w:sz w:val="24"/>
          <w:lang w:val="uk-UA" w:eastAsia="uk-UA"/>
        </w:rPr>
        <w:t xml:space="preserve"> викликав суперечки?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східна філософія впливає на збірку «Дев’ять оповідань» Дж. Д. </w:t>
      </w:r>
      <w:proofErr w:type="spellStart"/>
      <w:r w:rsidRPr="00BF06DC">
        <w:rPr>
          <w:sz w:val="24"/>
          <w:lang w:val="uk-UA" w:eastAsia="uk-UA"/>
        </w:rPr>
        <w:t>Селінджера</w:t>
      </w:r>
      <w:proofErr w:type="spellEnd"/>
      <w:r w:rsidRPr="00BF06DC">
        <w:rPr>
          <w:sz w:val="24"/>
          <w:lang w:val="uk-UA" w:eastAsia="uk-UA"/>
        </w:rPr>
        <w:t>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соціальні конфлікти відображені в романі </w:t>
      </w:r>
      <w:proofErr w:type="spellStart"/>
      <w:r w:rsidRPr="00BF06DC">
        <w:rPr>
          <w:sz w:val="24"/>
          <w:lang w:val="uk-UA" w:eastAsia="uk-UA"/>
        </w:rPr>
        <w:t>Кена</w:t>
      </w:r>
      <w:proofErr w:type="spellEnd"/>
      <w:r w:rsidRPr="00BF06DC">
        <w:rPr>
          <w:sz w:val="24"/>
          <w:lang w:val="uk-UA" w:eastAsia="uk-UA"/>
        </w:rPr>
        <w:t xml:space="preserve"> </w:t>
      </w:r>
      <w:proofErr w:type="spellStart"/>
      <w:r w:rsidRPr="00BF06DC">
        <w:rPr>
          <w:sz w:val="24"/>
          <w:lang w:val="uk-UA" w:eastAsia="uk-UA"/>
        </w:rPr>
        <w:t>Кізі</w:t>
      </w:r>
      <w:proofErr w:type="spellEnd"/>
      <w:r w:rsidRPr="00BF06DC">
        <w:rPr>
          <w:sz w:val="24"/>
          <w:lang w:val="uk-UA" w:eastAsia="uk-UA"/>
        </w:rPr>
        <w:t xml:space="preserve"> «Над зозулиним гніздом»?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Яким постає американське суспільство в романах Джона Апдайка?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п’єса «Голомоза співачка» </w:t>
      </w:r>
      <w:proofErr w:type="spellStart"/>
      <w:r w:rsidRPr="00BF06DC">
        <w:rPr>
          <w:sz w:val="24"/>
          <w:lang w:val="uk-UA" w:eastAsia="uk-UA"/>
        </w:rPr>
        <w:t>Йонеско</w:t>
      </w:r>
      <w:proofErr w:type="spellEnd"/>
      <w:r w:rsidRPr="00BF06DC">
        <w:rPr>
          <w:sz w:val="24"/>
          <w:lang w:val="uk-UA" w:eastAsia="uk-UA"/>
        </w:rPr>
        <w:t xml:space="preserve"> демонструє абсурдність мови?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Які символічні значення має п’єса «Стільці» Е. </w:t>
      </w:r>
      <w:proofErr w:type="spellStart"/>
      <w:r w:rsidRPr="00BF06DC">
        <w:rPr>
          <w:sz w:val="24"/>
          <w:lang w:val="uk-UA" w:eastAsia="uk-UA"/>
        </w:rPr>
        <w:t>Йонеско</w:t>
      </w:r>
      <w:proofErr w:type="spellEnd"/>
      <w:r w:rsidRPr="00BF06DC">
        <w:rPr>
          <w:sz w:val="24"/>
          <w:lang w:val="uk-UA" w:eastAsia="uk-UA"/>
        </w:rPr>
        <w:t>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у п’єсі «Чекаючи на </w:t>
      </w:r>
      <w:proofErr w:type="spellStart"/>
      <w:r w:rsidRPr="00BF06DC">
        <w:rPr>
          <w:sz w:val="24"/>
          <w:lang w:val="uk-UA" w:eastAsia="uk-UA"/>
        </w:rPr>
        <w:t>Годо</w:t>
      </w:r>
      <w:proofErr w:type="spellEnd"/>
      <w:r w:rsidRPr="00BF06DC">
        <w:rPr>
          <w:sz w:val="24"/>
          <w:lang w:val="uk-UA" w:eastAsia="uk-UA"/>
        </w:rPr>
        <w:t xml:space="preserve">» С. Беккета реалізується концепція </w:t>
      </w:r>
      <w:proofErr w:type="spellStart"/>
      <w:r w:rsidRPr="00BF06DC">
        <w:rPr>
          <w:sz w:val="24"/>
          <w:lang w:val="uk-UA" w:eastAsia="uk-UA"/>
        </w:rPr>
        <w:t>антидрами</w:t>
      </w:r>
      <w:proofErr w:type="spellEnd"/>
      <w:r w:rsidRPr="00BF06DC">
        <w:rPr>
          <w:sz w:val="24"/>
          <w:lang w:val="uk-UA" w:eastAsia="uk-UA"/>
        </w:rPr>
        <w:t>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lastRenderedPageBreak/>
        <w:t>Які основні риси «нового роману» вирізняють його серед інших літературних течій?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Чому роман «Сто років самотності» Габріеля </w:t>
      </w:r>
      <w:proofErr w:type="spellStart"/>
      <w:r w:rsidRPr="00BF06DC">
        <w:rPr>
          <w:sz w:val="24"/>
          <w:lang w:val="uk-UA" w:eastAsia="uk-UA"/>
        </w:rPr>
        <w:t>Гарсія</w:t>
      </w:r>
      <w:proofErr w:type="spellEnd"/>
      <w:r w:rsidRPr="00BF06DC">
        <w:rPr>
          <w:sz w:val="24"/>
          <w:lang w:val="uk-UA" w:eastAsia="uk-UA"/>
        </w:rPr>
        <w:t xml:space="preserve"> Маркеса вважається знаковим для магічного реалізму?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 w:eastAsia="uk-UA"/>
        </w:rPr>
        <w:t>Як змінилося розуміння тексту та авторства в епоху постмодернізму?</w:t>
      </w:r>
    </w:p>
    <w:p w:rsidR="00F9583C" w:rsidRPr="00BF06DC" w:rsidRDefault="00F9583C" w:rsidP="00F9583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 w:eastAsia="en-US"/>
        </w:rPr>
      </w:pPr>
    </w:p>
    <w:p w:rsidR="00F9583C" w:rsidRPr="00BF06DC" w:rsidRDefault="00F9583C" w:rsidP="00F9583C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Перелік питань для підсумкового контролю навчальних досягнень студентів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Збірка Ш. Бодлера «Квіти зла»: амбівалентність назви, історія створення, наскрізні мотиви.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Загальна характеристика символізму.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Музичність як фундаментальний принцип лірики П. Верлена.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Етапи творчості А. Рембо. Радикальна модернізація французької поезії.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Концепція поета-ясновидця та теорія </w:t>
      </w:r>
      <w:proofErr w:type="spellStart"/>
      <w:r w:rsidRPr="00BF06DC">
        <w:rPr>
          <w:sz w:val="24"/>
          <w:lang w:val="uk-UA"/>
        </w:rPr>
        <w:t>звукосимволізму</w:t>
      </w:r>
      <w:proofErr w:type="spellEnd"/>
      <w:r w:rsidRPr="00BF06DC">
        <w:rPr>
          <w:sz w:val="24"/>
          <w:lang w:val="uk-UA"/>
        </w:rPr>
        <w:t xml:space="preserve"> А. Рембо.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Протиставлення природи й цивілізації, язичництва і християнства у творчості А. Рембо.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Загальна характеристика європейської «нової драми».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Філософія історії у драматургії Г. Ібсена.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Художні особливості «інтелектуально-аналітичних драм» Г. Ібсена.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Вплив Г. Ібсена на розвиток світової драматургії.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Декадентська філософія та символістська поетика драматургії М. Метерлінка.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Драматургія Ґ. Гауптмана.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Творчість Б. Шоу. Продовження розробки концепції «нової драми».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Автобіографічний характер творчості А. </w:t>
      </w:r>
      <w:proofErr w:type="spellStart"/>
      <w:r w:rsidRPr="00BF06DC">
        <w:rPr>
          <w:sz w:val="24"/>
          <w:lang w:val="uk-UA"/>
        </w:rPr>
        <w:t>Стріндберґа</w:t>
      </w:r>
      <w:proofErr w:type="spellEnd"/>
      <w:r w:rsidRPr="00BF06DC">
        <w:rPr>
          <w:sz w:val="24"/>
          <w:lang w:val="uk-UA"/>
        </w:rPr>
        <w:t>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Основні етапи еволюції драматургії А. </w:t>
      </w:r>
      <w:proofErr w:type="spellStart"/>
      <w:r w:rsidRPr="00BF06DC">
        <w:rPr>
          <w:sz w:val="24"/>
          <w:lang w:val="uk-UA"/>
        </w:rPr>
        <w:t>Стріндберґа</w:t>
      </w:r>
      <w:proofErr w:type="spellEnd"/>
      <w:r w:rsidRPr="00BF06DC">
        <w:rPr>
          <w:sz w:val="24"/>
          <w:lang w:val="uk-UA"/>
        </w:rPr>
        <w:t xml:space="preserve"> (натуралізм, камерний театр).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Новизна психологічного аналізу в романістиці </w:t>
      </w:r>
      <w:proofErr w:type="spellStart"/>
      <w:r w:rsidRPr="00BF06DC">
        <w:rPr>
          <w:sz w:val="24"/>
          <w:lang w:val="uk-UA"/>
        </w:rPr>
        <w:t>Кнута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Гамсуна</w:t>
      </w:r>
      <w:proofErr w:type="spellEnd"/>
      <w:r w:rsidRPr="00BF06DC">
        <w:rPr>
          <w:sz w:val="24"/>
          <w:lang w:val="uk-UA"/>
        </w:rPr>
        <w:t xml:space="preserve"> («Голод», «Містерії»).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Лірична сугестивність прози </w:t>
      </w:r>
      <w:proofErr w:type="spellStart"/>
      <w:r w:rsidRPr="00BF06DC">
        <w:rPr>
          <w:sz w:val="24"/>
          <w:lang w:val="uk-UA"/>
        </w:rPr>
        <w:t>Кнута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Гамсуна</w:t>
      </w:r>
      <w:proofErr w:type="spellEnd"/>
      <w:r w:rsidRPr="00BF06DC">
        <w:rPr>
          <w:sz w:val="24"/>
          <w:lang w:val="uk-UA"/>
        </w:rPr>
        <w:t xml:space="preserve"> («Пан», «Вікторія»).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Формальні ознаки модернізму в ранній творчості </w:t>
      </w:r>
      <w:proofErr w:type="spellStart"/>
      <w:r w:rsidRPr="00BF06DC">
        <w:rPr>
          <w:sz w:val="24"/>
          <w:lang w:val="uk-UA"/>
        </w:rPr>
        <w:t>Кнута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Гамсуна</w:t>
      </w:r>
      <w:proofErr w:type="spellEnd"/>
      <w:r w:rsidRPr="00BF06DC">
        <w:rPr>
          <w:sz w:val="24"/>
          <w:lang w:val="uk-UA"/>
        </w:rPr>
        <w:t>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Основні ознаки літератури ХХ ст.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Синтез модерністських течій у творчості Ф. Кафки.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Відчуження як основний принцип стосунків між людиною та світом у романах Ф. Кафки «Процес» і «Замок».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Концепція часу в М. </w:t>
      </w:r>
      <w:proofErr w:type="spellStart"/>
      <w:r w:rsidRPr="00BF06DC">
        <w:rPr>
          <w:sz w:val="24"/>
          <w:lang w:val="uk-UA"/>
        </w:rPr>
        <w:t>Пруста</w:t>
      </w:r>
      <w:proofErr w:type="spellEnd"/>
      <w:r w:rsidRPr="00BF06DC">
        <w:rPr>
          <w:sz w:val="24"/>
          <w:lang w:val="uk-UA"/>
        </w:rPr>
        <w:t>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Художня новизна «суб’єктивної епопеї» М. </w:t>
      </w:r>
      <w:proofErr w:type="spellStart"/>
      <w:r w:rsidRPr="00BF06DC">
        <w:rPr>
          <w:sz w:val="24"/>
          <w:lang w:val="uk-UA"/>
        </w:rPr>
        <w:t>Пруста</w:t>
      </w:r>
      <w:proofErr w:type="spellEnd"/>
      <w:r w:rsidRPr="00BF06DC">
        <w:rPr>
          <w:sz w:val="24"/>
          <w:lang w:val="uk-UA"/>
        </w:rPr>
        <w:t xml:space="preserve"> «У пошуках утраченого часу».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Традиції і новаторство збірки Дж. </w:t>
      </w:r>
      <w:proofErr w:type="spellStart"/>
      <w:r w:rsidRPr="00BF06DC">
        <w:rPr>
          <w:sz w:val="24"/>
          <w:lang w:val="uk-UA"/>
        </w:rPr>
        <w:t>Джойса</w:t>
      </w:r>
      <w:proofErr w:type="spellEnd"/>
      <w:r w:rsidRPr="00BF06DC">
        <w:rPr>
          <w:sz w:val="24"/>
          <w:lang w:val="uk-UA"/>
        </w:rPr>
        <w:t xml:space="preserve"> «</w:t>
      </w:r>
      <w:proofErr w:type="spellStart"/>
      <w:r w:rsidRPr="00BF06DC">
        <w:rPr>
          <w:sz w:val="24"/>
          <w:lang w:val="uk-UA"/>
        </w:rPr>
        <w:t>Дублінці</w:t>
      </w:r>
      <w:proofErr w:type="spellEnd"/>
      <w:r w:rsidRPr="00BF06DC">
        <w:rPr>
          <w:sz w:val="24"/>
          <w:lang w:val="uk-UA"/>
        </w:rPr>
        <w:t>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Перехід від реалістичної до модерністської поетики в романі Дж. </w:t>
      </w:r>
      <w:proofErr w:type="spellStart"/>
      <w:r w:rsidRPr="00BF06DC">
        <w:rPr>
          <w:sz w:val="24"/>
          <w:lang w:val="uk-UA"/>
        </w:rPr>
        <w:t>Джойса</w:t>
      </w:r>
      <w:proofErr w:type="spellEnd"/>
      <w:r w:rsidRPr="00BF06DC">
        <w:rPr>
          <w:sz w:val="24"/>
          <w:lang w:val="uk-UA"/>
        </w:rPr>
        <w:t xml:space="preserve"> «Портрет митця замолоду».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Інтертекстуальний</w:t>
      </w:r>
      <w:proofErr w:type="spellEnd"/>
      <w:r w:rsidRPr="00BF06DC">
        <w:rPr>
          <w:sz w:val="24"/>
          <w:lang w:val="uk-UA"/>
        </w:rPr>
        <w:t xml:space="preserve"> характер роману Дж. </w:t>
      </w:r>
      <w:proofErr w:type="spellStart"/>
      <w:r w:rsidRPr="00BF06DC">
        <w:rPr>
          <w:sz w:val="24"/>
          <w:lang w:val="uk-UA"/>
        </w:rPr>
        <w:t>Джойса</w:t>
      </w:r>
      <w:proofErr w:type="spellEnd"/>
      <w:r w:rsidRPr="00BF06DC">
        <w:rPr>
          <w:sz w:val="24"/>
          <w:lang w:val="uk-UA"/>
        </w:rPr>
        <w:t xml:space="preserve"> «</w:t>
      </w:r>
      <w:proofErr w:type="spellStart"/>
      <w:r w:rsidRPr="00BF06DC">
        <w:rPr>
          <w:sz w:val="24"/>
          <w:lang w:val="uk-UA"/>
        </w:rPr>
        <w:t>Улісс</w:t>
      </w:r>
      <w:proofErr w:type="spellEnd"/>
      <w:r w:rsidRPr="00BF06DC">
        <w:rPr>
          <w:sz w:val="24"/>
          <w:lang w:val="uk-UA"/>
        </w:rPr>
        <w:t>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</w:t>
      </w:r>
      <w:proofErr w:type="spellStart"/>
      <w:r w:rsidRPr="00BF06DC">
        <w:rPr>
          <w:sz w:val="24"/>
          <w:lang w:val="uk-UA"/>
        </w:rPr>
        <w:t>Улісс</w:t>
      </w:r>
      <w:proofErr w:type="spellEnd"/>
      <w:r w:rsidRPr="00BF06DC">
        <w:rPr>
          <w:sz w:val="24"/>
          <w:lang w:val="uk-UA"/>
        </w:rPr>
        <w:t>» Дж. </w:t>
      </w:r>
      <w:proofErr w:type="spellStart"/>
      <w:r w:rsidRPr="00BF06DC">
        <w:rPr>
          <w:sz w:val="24"/>
          <w:lang w:val="uk-UA"/>
        </w:rPr>
        <w:t>Джойса</w:t>
      </w:r>
      <w:proofErr w:type="spellEnd"/>
      <w:r w:rsidRPr="00BF06DC">
        <w:rPr>
          <w:sz w:val="24"/>
          <w:lang w:val="uk-UA"/>
        </w:rPr>
        <w:t>: оригінальність стилю та композиції.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 Е. М. Ремарка «На Західному фронті без змін» як апологія «втраченого покоління».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«В сталевих грозах» Е. </w:t>
      </w:r>
      <w:proofErr w:type="spellStart"/>
      <w:r w:rsidRPr="00BF06DC">
        <w:rPr>
          <w:sz w:val="24"/>
          <w:lang w:val="uk-UA"/>
        </w:rPr>
        <w:t>Юнґера</w:t>
      </w:r>
      <w:proofErr w:type="spellEnd"/>
      <w:r w:rsidRPr="00BF06DC">
        <w:rPr>
          <w:sz w:val="24"/>
          <w:lang w:val="uk-UA"/>
        </w:rPr>
        <w:t xml:space="preserve"> в контексті літератури «втраченого покоління».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Жанрова специфіка роману Р. </w:t>
      </w:r>
      <w:proofErr w:type="spellStart"/>
      <w:r w:rsidRPr="00BF06DC">
        <w:rPr>
          <w:sz w:val="24"/>
          <w:lang w:val="uk-UA"/>
        </w:rPr>
        <w:t>Олдінґтона</w:t>
      </w:r>
      <w:proofErr w:type="spellEnd"/>
      <w:r w:rsidRPr="00BF06DC">
        <w:rPr>
          <w:sz w:val="24"/>
          <w:lang w:val="uk-UA"/>
        </w:rPr>
        <w:t xml:space="preserve"> «Смерть героя». Образ Джорджа </w:t>
      </w:r>
      <w:proofErr w:type="spellStart"/>
      <w:r w:rsidRPr="00BF06DC">
        <w:rPr>
          <w:sz w:val="24"/>
          <w:lang w:val="uk-UA"/>
        </w:rPr>
        <w:t>Вінтерборна</w:t>
      </w:r>
      <w:proofErr w:type="spellEnd"/>
      <w:r w:rsidRPr="00BF06DC">
        <w:rPr>
          <w:sz w:val="24"/>
          <w:lang w:val="uk-UA"/>
        </w:rPr>
        <w:t xml:space="preserve"> як типового представника «втраченого покоління».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Тема «втраченого покоління» в романі Е. </w:t>
      </w:r>
      <w:proofErr w:type="spellStart"/>
      <w:r w:rsidRPr="00BF06DC">
        <w:rPr>
          <w:sz w:val="24"/>
          <w:lang w:val="uk-UA"/>
        </w:rPr>
        <w:t>Гемінґвея</w:t>
      </w:r>
      <w:proofErr w:type="spellEnd"/>
      <w:r w:rsidRPr="00BF06DC">
        <w:rPr>
          <w:sz w:val="24"/>
          <w:lang w:val="uk-UA"/>
        </w:rPr>
        <w:t xml:space="preserve"> «Фієста».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Реальність і символіка в романі Т. Манна «Зачарована гора».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Образ боротьби і єдності протилежностей в романі Г. Гессе «Степовий вовк».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«Гра в бісер» Г. Гессе як альтернатива «фейлетонній епосі».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Соціальні передумови та літературно-філософські джерела екзистенціалізму. 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 Ж.-П. Сартра «Нудота» як «</w:t>
      </w:r>
      <w:proofErr w:type="spellStart"/>
      <w:r w:rsidRPr="00BF06DC">
        <w:rPr>
          <w:sz w:val="24"/>
          <w:lang w:val="uk-UA"/>
        </w:rPr>
        <w:t>біблія</w:t>
      </w:r>
      <w:proofErr w:type="spellEnd"/>
      <w:r w:rsidRPr="00BF06DC">
        <w:rPr>
          <w:sz w:val="24"/>
          <w:lang w:val="uk-UA"/>
        </w:rPr>
        <w:t xml:space="preserve"> екзистенціалізму».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Принципи інтелектуальної драми в «Мухах» Ж.-П. Сартра. Трансформація античного міфу в п’єсі.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lastRenderedPageBreak/>
        <w:t>Етап абсурду в творчості А. Камю: «Сторонній», «</w:t>
      </w:r>
      <w:proofErr w:type="spellStart"/>
      <w:r w:rsidRPr="00BF06DC">
        <w:rPr>
          <w:sz w:val="24"/>
          <w:lang w:val="uk-UA"/>
        </w:rPr>
        <w:t>Калігула</w:t>
      </w:r>
      <w:proofErr w:type="spellEnd"/>
      <w:r w:rsidRPr="00BF06DC">
        <w:rPr>
          <w:sz w:val="24"/>
          <w:lang w:val="uk-UA"/>
        </w:rPr>
        <w:t>», «Міф про Сізіфа».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Концепція перманентного бунту А. Камю. Її втілення в романі «Чума».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«Шумовиння днів» Бориса </w:t>
      </w:r>
      <w:proofErr w:type="spellStart"/>
      <w:r w:rsidRPr="00BF06DC">
        <w:rPr>
          <w:sz w:val="24"/>
          <w:lang w:val="uk-UA"/>
        </w:rPr>
        <w:t>Віана</w:t>
      </w:r>
      <w:proofErr w:type="spellEnd"/>
      <w:r w:rsidRPr="00BF06DC">
        <w:rPr>
          <w:sz w:val="24"/>
          <w:lang w:val="uk-UA"/>
        </w:rPr>
        <w:t xml:space="preserve"> як пародійна версія екзистенціалізму.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Характеристика теорії «епічного театру» та її втілення в драматургії Б. Брехта. 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Творчість Г. </w:t>
      </w:r>
      <w:proofErr w:type="spellStart"/>
      <w:r w:rsidRPr="00BF06DC">
        <w:rPr>
          <w:sz w:val="24"/>
          <w:lang w:val="uk-UA"/>
        </w:rPr>
        <w:t>Белля</w:t>
      </w:r>
      <w:proofErr w:type="spellEnd"/>
      <w:r w:rsidRPr="00BF06DC">
        <w:rPr>
          <w:sz w:val="24"/>
          <w:lang w:val="uk-UA"/>
        </w:rPr>
        <w:t xml:space="preserve"> в контексті «літератури руїн».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Проблема ідентичності у творчості М. Фріша.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Роман-притча як один із провідних жанрів у літературі ХХ ст. Основні ознаки жанру.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Душа і світ як </w:t>
      </w:r>
      <w:proofErr w:type="spellStart"/>
      <w:r w:rsidRPr="00BF06DC">
        <w:rPr>
          <w:sz w:val="24"/>
          <w:lang w:val="uk-UA"/>
        </w:rPr>
        <w:t>взаємопроникні</w:t>
      </w:r>
      <w:proofErr w:type="spellEnd"/>
      <w:r w:rsidRPr="00BF06DC">
        <w:rPr>
          <w:sz w:val="24"/>
          <w:lang w:val="uk-UA"/>
        </w:rPr>
        <w:t xml:space="preserve"> континууми боротьби добра і зла в романах В. Голдінга «Володар мух» і «Шпиль».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Синтез східних і західних традицій у романах-притчах Кобо </w:t>
      </w:r>
      <w:proofErr w:type="spellStart"/>
      <w:r w:rsidRPr="00BF06DC">
        <w:rPr>
          <w:sz w:val="24"/>
          <w:lang w:val="uk-UA"/>
        </w:rPr>
        <w:t>Абе</w:t>
      </w:r>
      <w:proofErr w:type="spellEnd"/>
      <w:r w:rsidRPr="00BF06DC">
        <w:rPr>
          <w:sz w:val="24"/>
          <w:lang w:val="uk-UA"/>
        </w:rPr>
        <w:t xml:space="preserve"> («Людина-коробка», «Чуже обличчя», «Жінка в пісках»).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Загальна характеристика повоєнної літератури США.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Нонконформістський пафос роману Дж. Д. </w:t>
      </w:r>
      <w:proofErr w:type="spellStart"/>
      <w:r w:rsidRPr="00BF06DC">
        <w:rPr>
          <w:sz w:val="24"/>
          <w:lang w:val="uk-UA"/>
        </w:rPr>
        <w:t>Селінджера</w:t>
      </w:r>
      <w:proofErr w:type="spellEnd"/>
      <w:r w:rsidRPr="00BF06DC">
        <w:rPr>
          <w:sz w:val="24"/>
          <w:lang w:val="uk-UA"/>
        </w:rPr>
        <w:t xml:space="preserve"> «Ловець у житі». Особливості стилю та композиції.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«Східний» підтекст у збірці «Дев’ять оповідань» та повістях про родину </w:t>
      </w:r>
      <w:proofErr w:type="spellStart"/>
      <w:r w:rsidRPr="00BF06DC">
        <w:rPr>
          <w:sz w:val="24"/>
          <w:lang w:val="uk-UA"/>
        </w:rPr>
        <w:t>Ґлассів</w:t>
      </w:r>
      <w:proofErr w:type="spellEnd"/>
      <w:r w:rsidRPr="00BF06DC">
        <w:rPr>
          <w:sz w:val="24"/>
          <w:lang w:val="uk-UA"/>
        </w:rPr>
        <w:t xml:space="preserve"> Дж. Д. </w:t>
      </w:r>
      <w:proofErr w:type="spellStart"/>
      <w:r w:rsidRPr="00BF06DC">
        <w:rPr>
          <w:sz w:val="24"/>
          <w:lang w:val="uk-UA"/>
        </w:rPr>
        <w:t>Селінджера</w:t>
      </w:r>
      <w:proofErr w:type="spellEnd"/>
      <w:r w:rsidRPr="00BF06DC">
        <w:rPr>
          <w:sz w:val="24"/>
          <w:lang w:val="uk-UA"/>
        </w:rPr>
        <w:t>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 К. </w:t>
      </w:r>
      <w:proofErr w:type="spellStart"/>
      <w:r w:rsidRPr="00BF06DC">
        <w:rPr>
          <w:sz w:val="24"/>
          <w:lang w:val="uk-UA"/>
        </w:rPr>
        <w:t>Кізі</w:t>
      </w:r>
      <w:proofErr w:type="spellEnd"/>
      <w:r w:rsidRPr="00BF06DC">
        <w:rPr>
          <w:sz w:val="24"/>
          <w:lang w:val="uk-UA"/>
        </w:rPr>
        <w:t xml:space="preserve"> «Над зозулиним гніздом» як маніфест «бунтівного покоління» у США. Соціальний та символічний зміст роману.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Образ Америки у творчості Дж. Апдайка.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Загальна характеристика поетики драми абсурду.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Трагедія мови в «Голомозій співачці» Е. </w:t>
      </w:r>
      <w:proofErr w:type="spellStart"/>
      <w:r w:rsidRPr="00BF06DC">
        <w:rPr>
          <w:sz w:val="24"/>
          <w:lang w:val="uk-UA"/>
        </w:rPr>
        <w:t>Йонеско</w:t>
      </w:r>
      <w:proofErr w:type="spellEnd"/>
      <w:r w:rsidRPr="00BF06DC">
        <w:rPr>
          <w:sz w:val="24"/>
          <w:lang w:val="uk-UA"/>
        </w:rPr>
        <w:t>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«Стільці» Е. </w:t>
      </w:r>
      <w:proofErr w:type="spellStart"/>
      <w:r w:rsidRPr="00BF06DC">
        <w:rPr>
          <w:sz w:val="24"/>
          <w:lang w:val="uk-UA"/>
        </w:rPr>
        <w:t>Йонеско</w:t>
      </w:r>
      <w:proofErr w:type="spellEnd"/>
      <w:r w:rsidRPr="00BF06DC">
        <w:rPr>
          <w:sz w:val="24"/>
          <w:lang w:val="uk-UA"/>
        </w:rPr>
        <w:t>: дегуманізація життя і дегуманізація мистецтва.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Проблема ідеологізації мас у «Носорогах» Е. </w:t>
      </w:r>
      <w:proofErr w:type="spellStart"/>
      <w:r w:rsidRPr="00BF06DC">
        <w:rPr>
          <w:sz w:val="24"/>
          <w:lang w:val="uk-UA"/>
        </w:rPr>
        <w:t>Йонеско</w:t>
      </w:r>
      <w:proofErr w:type="spellEnd"/>
      <w:r w:rsidRPr="00BF06DC">
        <w:rPr>
          <w:sz w:val="24"/>
          <w:lang w:val="uk-UA"/>
        </w:rPr>
        <w:t>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«Чекаючи на </w:t>
      </w:r>
      <w:proofErr w:type="spellStart"/>
      <w:r w:rsidRPr="00BF06DC">
        <w:rPr>
          <w:sz w:val="24"/>
          <w:lang w:val="uk-UA"/>
        </w:rPr>
        <w:t>Годо</w:t>
      </w:r>
      <w:proofErr w:type="spellEnd"/>
      <w:r w:rsidRPr="00BF06DC">
        <w:rPr>
          <w:sz w:val="24"/>
          <w:lang w:val="uk-UA"/>
        </w:rPr>
        <w:t>» С. Беккета як зразок «</w:t>
      </w:r>
      <w:proofErr w:type="spellStart"/>
      <w:r w:rsidRPr="00BF06DC">
        <w:rPr>
          <w:sz w:val="24"/>
          <w:lang w:val="uk-UA"/>
        </w:rPr>
        <w:t>антидрами</w:t>
      </w:r>
      <w:proofErr w:type="spellEnd"/>
      <w:r w:rsidRPr="00BF06DC">
        <w:rPr>
          <w:sz w:val="24"/>
          <w:lang w:val="uk-UA"/>
        </w:rPr>
        <w:t>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Принципи «театру в театрі» у творчості Ж. Жене.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Теорія «нового роману».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Міфологічне упорядкування дійсності у творчості М. </w:t>
      </w:r>
      <w:proofErr w:type="spellStart"/>
      <w:r w:rsidRPr="00BF06DC">
        <w:rPr>
          <w:sz w:val="24"/>
          <w:lang w:val="uk-UA"/>
        </w:rPr>
        <w:t>Бютора</w:t>
      </w:r>
      <w:proofErr w:type="spellEnd"/>
      <w:r w:rsidRPr="00BF06DC">
        <w:rPr>
          <w:sz w:val="24"/>
          <w:lang w:val="uk-UA"/>
        </w:rPr>
        <w:t xml:space="preserve"> («Переміна»).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Принцип «роману в романі» у «Золотих плодах» Наталі </w:t>
      </w:r>
      <w:proofErr w:type="spellStart"/>
      <w:r w:rsidRPr="00BF06DC">
        <w:rPr>
          <w:sz w:val="24"/>
          <w:lang w:val="uk-UA"/>
        </w:rPr>
        <w:t>Саррот</w:t>
      </w:r>
      <w:proofErr w:type="spellEnd"/>
      <w:r w:rsidRPr="00BF06DC">
        <w:rPr>
          <w:sz w:val="24"/>
          <w:lang w:val="uk-UA"/>
        </w:rPr>
        <w:t>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Поняття «</w:t>
      </w:r>
      <w:proofErr w:type="spellStart"/>
      <w:r w:rsidRPr="00BF06DC">
        <w:rPr>
          <w:sz w:val="24"/>
          <w:lang w:val="uk-UA"/>
        </w:rPr>
        <w:t>шозизму</w:t>
      </w:r>
      <w:proofErr w:type="spellEnd"/>
      <w:r w:rsidRPr="00BF06DC">
        <w:rPr>
          <w:sz w:val="24"/>
          <w:lang w:val="uk-UA"/>
        </w:rPr>
        <w:t>» в А. </w:t>
      </w:r>
      <w:proofErr w:type="spellStart"/>
      <w:r w:rsidRPr="00BF06DC">
        <w:rPr>
          <w:sz w:val="24"/>
          <w:lang w:val="uk-UA"/>
        </w:rPr>
        <w:t>Роб-Ґріє</w:t>
      </w:r>
      <w:proofErr w:type="spellEnd"/>
      <w:r w:rsidRPr="00BF06DC">
        <w:rPr>
          <w:sz w:val="24"/>
          <w:lang w:val="uk-UA"/>
        </w:rPr>
        <w:t xml:space="preserve"> (на прикладі роману «У лабіринті»).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«Магічний реалізм» у латиноамериканській літературі.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 Ґ. </w:t>
      </w:r>
      <w:proofErr w:type="spellStart"/>
      <w:r w:rsidRPr="00BF06DC">
        <w:rPr>
          <w:sz w:val="24"/>
          <w:lang w:val="uk-UA"/>
        </w:rPr>
        <w:t>Ґарсія</w:t>
      </w:r>
      <w:proofErr w:type="spellEnd"/>
      <w:r w:rsidRPr="00BF06DC">
        <w:rPr>
          <w:sz w:val="24"/>
          <w:lang w:val="uk-UA"/>
        </w:rPr>
        <w:t xml:space="preserve"> Маркеса «Сто років самотності» як міфологізована історія Нового Світу.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Постмодерн</w:t>
      </w:r>
      <w:proofErr w:type="spellEnd"/>
      <w:r w:rsidRPr="00BF06DC">
        <w:rPr>
          <w:sz w:val="24"/>
          <w:lang w:val="uk-UA"/>
        </w:rPr>
        <w:t xml:space="preserve"> як стан культури наприкінці ХХ ст.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Основні концепції постмодернізму.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«Хозарський словник» М. Павича як зразковий постмодерністський текст. Принцип </w:t>
      </w:r>
      <w:proofErr w:type="spellStart"/>
      <w:r w:rsidRPr="00BF06DC">
        <w:rPr>
          <w:sz w:val="24"/>
          <w:lang w:val="uk-UA"/>
        </w:rPr>
        <w:t>інтерактивності</w:t>
      </w:r>
      <w:proofErr w:type="spellEnd"/>
      <w:r w:rsidRPr="00BF06DC">
        <w:rPr>
          <w:sz w:val="24"/>
          <w:lang w:val="uk-UA"/>
        </w:rPr>
        <w:t xml:space="preserve"> у творчості Павича.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Два варіанти постмодерного роману в У. </w:t>
      </w:r>
      <w:proofErr w:type="spellStart"/>
      <w:r w:rsidRPr="00BF06DC">
        <w:rPr>
          <w:sz w:val="24"/>
          <w:lang w:val="uk-UA"/>
        </w:rPr>
        <w:t>Еко</w:t>
      </w:r>
      <w:proofErr w:type="spellEnd"/>
      <w:r w:rsidRPr="00BF06DC">
        <w:rPr>
          <w:sz w:val="24"/>
          <w:lang w:val="uk-UA"/>
        </w:rPr>
        <w:t>: «Ім’я рози» і «Маятник Фуко».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4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Метафора запаху як стрижень роману П. </w:t>
      </w:r>
      <w:proofErr w:type="spellStart"/>
      <w:r w:rsidRPr="00BF06DC">
        <w:rPr>
          <w:sz w:val="24"/>
          <w:lang w:val="uk-UA"/>
        </w:rPr>
        <w:t>Зюскінда</w:t>
      </w:r>
      <w:proofErr w:type="spellEnd"/>
      <w:r w:rsidRPr="00BF06DC">
        <w:rPr>
          <w:sz w:val="24"/>
          <w:lang w:val="uk-UA"/>
        </w:rPr>
        <w:t xml:space="preserve"> «Парфуми».</w:t>
      </w:r>
    </w:p>
    <w:p w:rsidR="00F9583C" w:rsidRPr="00BF06DC" w:rsidRDefault="00F9583C" w:rsidP="00F9583C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9583C" w:rsidRPr="00BF06DC" w:rsidRDefault="00F9583C" w:rsidP="00F9583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 до «Порядку визнання у Чернівецькому національному університеті імені Юрія Федьковича результатів навчання, здобутих шляхом неформальної та/або </w:t>
      </w:r>
      <w:proofErr w:type="spellStart"/>
      <w:r w:rsidRPr="00BF06DC">
        <w:rPr>
          <w:rFonts w:ascii="Times New Roman" w:hAnsi="Times New Roman" w:cs="Times New Roman"/>
          <w:sz w:val="24"/>
          <w:szCs w:val="24"/>
          <w:lang w:val="uk-UA"/>
        </w:rPr>
        <w:t>інформальної</w:t>
      </w:r>
      <w:proofErr w:type="spellEnd"/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 освіти» (</w:t>
      </w:r>
      <w:hyperlink r:id="rId7" w:history="1">
        <w:r w:rsidRPr="00BF06DC">
          <w:rPr>
            <w:rStyle w:val="a5"/>
            <w:sz w:val="24"/>
            <w:szCs w:val="24"/>
            <w:lang w:val="uk-UA"/>
          </w:rPr>
          <w:t>https://www.chnu.edu.ua/media/4g5fzssb/poriadok-vyznannia-rezultativ-navchannia-zdobutykh-shliakhom-neformalnoi-ta-abo-informalnoi-osvity.pdf</w:t>
        </w:r>
      </w:hyperlink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) у процесі вивчення дисципліни здобувачу освіти може бути зараховано до 25% балів, отриманих за результатами неформальної та/або </w:t>
      </w:r>
      <w:proofErr w:type="spellStart"/>
      <w:r w:rsidRPr="00BF06DC">
        <w:rPr>
          <w:rFonts w:ascii="Times New Roman" w:hAnsi="Times New Roman" w:cs="Times New Roman"/>
          <w:sz w:val="24"/>
          <w:szCs w:val="24"/>
          <w:lang w:val="uk-UA"/>
        </w:rPr>
        <w:t>інформальної</w:t>
      </w:r>
      <w:proofErr w:type="spellEnd"/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 освіти з проблем, що відповідають тематиці курсу.</w:t>
      </w:r>
    </w:p>
    <w:p w:rsidR="00F9583C" w:rsidRPr="00BF06DC" w:rsidRDefault="00F9583C" w:rsidP="00F9583C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9583C" w:rsidRPr="00BF06DC" w:rsidRDefault="00F9583C" w:rsidP="00F9583C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Рекомендована література</w:t>
      </w:r>
    </w:p>
    <w:p w:rsidR="00F9583C" w:rsidRPr="00BF06DC" w:rsidRDefault="00F9583C" w:rsidP="00F9583C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bCs/>
          <w:spacing w:val="-6"/>
          <w:sz w:val="24"/>
          <w:szCs w:val="24"/>
          <w:lang w:val="uk-UA"/>
        </w:rPr>
        <w:t>Основна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Вишницька</w:t>
      </w:r>
      <w:proofErr w:type="spellEnd"/>
      <w:r w:rsidRPr="00BF06DC">
        <w:rPr>
          <w:sz w:val="24"/>
          <w:lang w:val="uk-UA"/>
        </w:rPr>
        <w:t xml:space="preserve"> Ю., </w:t>
      </w:r>
      <w:proofErr w:type="spellStart"/>
      <w:r w:rsidRPr="00BF06DC">
        <w:rPr>
          <w:sz w:val="24"/>
          <w:lang w:val="uk-UA"/>
        </w:rPr>
        <w:t>Тверітінова</w:t>
      </w:r>
      <w:proofErr w:type="spellEnd"/>
      <w:r w:rsidRPr="00BF06DC">
        <w:rPr>
          <w:sz w:val="24"/>
          <w:lang w:val="uk-UA"/>
        </w:rPr>
        <w:t xml:space="preserve"> Т.І Історія зарубіжної літератури межі ХІХ–ХХ століть : </w:t>
      </w:r>
      <w:proofErr w:type="spellStart"/>
      <w:r w:rsidRPr="00BF06DC">
        <w:rPr>
          <w:sz w:val="24"/>
          <w:lang w:val="uk-UA"/>
        </w:rPr>
        <w:t>навч.-метод</w:t>
      </w:r>
      <w:proofErr w:type="spellEnd"/>
      <w:r w:rsidRPr="00BF06DC">
        <w:rPr>
          <w:sz w:val="24"/>
          <w:lang w:val="uk-UA"/>
        </w:rPr>
        <w:t xml:space="preserve">. посібник для студентів. Київ : Київ. ун-т ім. Б. Грінченка, 2022. 304 c. 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Гурдуз</w:t>
      </w:r>
      <w:proofErr w:type="spellEnd"/>
      <w:r w:rsidRPr="00BF06DC">
        <w:rPr>
          <w:sz w:val="24"/>
          <w:lang w:val="uk-UA"/>
        </w:rPr>
        <w:t> А. Історія світової літератури (ХІХ – початок ХХ ст.): навчально-методичний посібник для студентів закладів вищої освіти. Миколаїв : МНУ імені В. О. Сухомлинського, 2019. 192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lastRenderedPageBreak/>
        <w:t>Іконнікова</w:t>
      </w:r>
      <w:proofErr w:type="spellEnd"/>
      <w:r w:rsidRPr="00BF06DC">
        <w:rPr>
          <w:sz w:val="24"/>
          <w:lang w:val="uk-UA"/>
        </w:rPr>
        <w:t xml:space="preserve"> М., Співачук В. Історія зарубіжної літератури XX століття : </w:t>
      </w:r>
      <w:proofErr w:type="spellStart"/>
      <w:r w:rsidRPr="00BF06DC">
        <w:rPr>
          <w:sz w:val="24"/>
          <w:lang w:val="uk-UA"/>
        </w:rPr>
        <w:t>навч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посіб</w:t>
      </w:r>
      <w:proofErr w:type="spellEnd"/>
      <w:r w:rsidRPr="00BF06DC">
        <w:rPr>
          <w:sz w:val="24"/>
          <w:lang w:val="uk-UA"/>
        </w:rPr>
        <w:t xml:space="preserve">. для студентів ВНЗ. Хмельницький : </w:t>
      </w:r>
      <w:proofErr w:type="spellStart"/>
      <w:r w:rsidRPr="00BF06DC">
        <w:rPr>
          <w:sz w:val="24"/>
          <w:lang w:val="uk-UA"/>
        </w:rPr>
        <w:t>Бідюк</w:t>
      </w:r>
      <w:proofErr w:type="spellEnd"/>
      <w:r w:rsidRPr="00BF06DC">
        <w:rPr>
          <w:sz w:val="24"/>
          <w:lang w:val="uk-UA"/>
        </w:rPr>
        <w:t> Є. І., 2017. 156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Історія зарубіжної літератури першої половини ХХ століття: практикум : [</w:t>
      </w:r>
      <w:proofErr w:type="spellStart"/>
      <w:r w:rsidRPr="00BF06DC">
        <w:rPr>
          <w:sz w:val="24"/>
          <w:lang w:val="uk-UA"/>
        </w:rPr>
        <w:t>навч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посіб</w:t>
      </w:r>
      <w:proofErr w:type="spellEnd"/>
      <w:r w:rsidRPr="00BF06DC">
        <w:rPr>
          <w:sz w:val="24"/>
          <w:lang w:val="uk-UA"/>
        </w:rPr>
        <w:t>.] / [уклад. О. </w:t>
      </w:r>
      <w:proofErr w:type="spellStart"/>
      <w:r w:rsidRPr="00BF06DC">
        <w:rPr>
          <w:sz w:val="24"/>
          <w:lang w:val="uk-UA"/>
        </w:rPr>
        <w:t>Гальчук</w:t>
      </w:r>
      <w:proofErr w:type="spellEnd"/>
      <w:r w:rsidRPr="00BF06DC">
        <w:rPr>
          <w:sz w:val="24"/>
          <w:lang w:val="uk-UA"/>
        </w:rPr>
        <w:t>]. Київ : Київ. ун-т ім. Б. Грінченка, 2017. 419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Зарубіжна література межі ХІХ–ХХ та ХХ століття : підручник / за </w:t>
      </w:r>
      <w:proofErr w:type="spellStart"/>
      <w:r w:rsidRPr="00BF06DC">
        <w:rPr>
          <w:sz w:val="24"/>
          <w:lang w:val="uk-UA"/>
        </w:rPr>
        <w:t>заг</w:t>
      </w:r>
      <w:proofErr w:type="spellEnd"/>
      <w:r w:rsidRPr="00BF06DC">
        <w:rPr>
          <w:sz w:val="24"/>
          <w:lang w:val="uk-UA"/>
        </w:rPr>
        <w:t>. ред. С. </w:t>
      </w:r>
      <w:proofErr w:type="spellStart"/>
      <w:r w:rsidRPr="00BF06DC">
        <w:rPr>
          <w:sz w:val="24"/>
          <w:lang w:val="uk-UA"/>
        </w:rPr>
        <w:t>Криворучко</w:t>
      </w:r>
      <w:proofErr w:type="spellEnd"/>
      <w:r w:rsidRPr="00BF06DC">
        <w:rPr>
          <w:sz w:val="24"/>
          <w:lang w:val="uk-UA"/>
        </w:rPr>
        <w:t>. Тернопіль : Навчальна книга – Богдан, 2023. 1357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Колошук</w:t>
      </w:r>
      <w:proofErr w:type="spellEnd"/>
      <w:r w:rsidRPr="00BF06DC">
        <w:rPr>
          <w:sz w:val="24"/>
          <w:lang w:val="uk-UA"/>
        </w:rPr>
        <w:t> Н. Історія зарубіжної літератури ХХ століття: у 2 ч. Частина 1: Модерна доба: навчальний посібник для закладів вищої освіти. Київ : Видавничий дім «Кондор», 2023. 520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Колошук</w:t>
      </w:r>
      <w:proofErr w:type="spellEnd"/>
      <w:r w:rsidRPr="00BF06DC">
        <w:rPr>
          <w:sz w:val="24"/>
          <w:lang w:val="uk-UA"/>
        </w:rPr>
        <w:t> Н. Історія зарубіжної літератури ХХ століття: у 2 ч. Частина 2: Після модерну: навчальний посібник для закладів вищої освіти. Київ : Видавничий дім «Кондор», 2023. 432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Помазан</w:t>
      </w:r>
      <w:proofErr w:type="spellEnd"/>
      <w:r w:rsidRPr="00BF06DC">
        <w:rPr>
          <w:sz w:val="24"/>
          <w:lang w:val="uk-UA"/>
        </w:rPr>
        <w:t xml:space="preserve"> І. Історія зарубіжної літератури ХХ століття : </w:t>
      </w:r>
      <w:proofErr w:type="spellStart"/>
      <w:r w:rsidRPr="00BF06DC">
        <w:rPr>
          <w:sz w:val="24"/>
          <w:lang w:val="uk-UA"/>
        </w:rPr>
        <w:t>підруч</w:t>
      </w:r>
      <w:proofErr w:type="spellEnd"/>
      <w:r w:rsidRPr="00BF06DC">
        <w:rPr>
          <w:sz w:val="24"/>
          <w:lang w:val="uk-UA"/>
        </w:rPr>
        <w:t xml:space="preserve">. для </w:t>
      </w:r>
      <w:proofErr w:type="spellStart"/>
      <w:r w:rsidRPr="00BF06DC">
        <w:rPr>
          <w:sz w:val="24"/>
          <w:lang w:val="uk-UA"/>
        </w:rPr>
        <w:t>студ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гуманітар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ф-тів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вищ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навч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закл</w:t>
      </w:r>
      <w:proofErr w:type="spellEnd"/>
      <w:r w:rsidRPr="00BF06DC">
        <w:rPr>
          <w:sz w:val="24"/>
          <w:lang w:val="uk-UA"/>
        </w:rPr>
        <w:t>. Харків : Вид-во НУА, 2016. 264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A </w:t>
      </w:r>
      <w:proofErr w:type="spellStart"/>
      <w:r w:rsidRPr="00BF06DC">
        <w:rPr>
          <w:sz w:val="24"/>
          <w:lang w:val="uk-UA"/>
        </w:rPr>
        <w:t>Guide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to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Twentieth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Century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Literature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in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English</w:t>
      </w:r>
      <w:proofErr w:type="spellEnd"/>
      <w:r w:rsidRPr="00BF06DC">
        <w:rPr>
          <w:sz w:val="24"/>
          <w:lang w:val="uk-UA"/>
        </w:rPr>
        <w:t xml:space="preserve"> / </w:t>
      </w:r>
      <w:proofErr w:type="spellStart"/>
      <w:r w:rsidRPr="00BF06DC">
        <w:rPr>
          <w:sz w:val="24"/>
          <w:lang w:val="uk-UA"/>
        </w:rPr>
        <w:t>ed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by</w:t>
      </w:r>
      <w:proofErr w:type="spellEnd"/>
      <w:r w:rsidRPr="00BF06DC">
        <w:rPr>
          <w:sz w:val="24"/>
          <w:lang w:val="uk-UA"/>
        </w:rPr>
        <w:t xml:space="preserve"> H. </w:t>
      </w:r>
      <w:proofErr w:type="spellStart"/>
      <w:r w:rsidRPr="00BF06DC">
        <w:rPr>
          <w:sz w:val="24"/>
          <w:lang w:val="uk-UA"/>
        </w:rPr>
        <w:t>Blamires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London</w:t>
      </w:r>
      <w:proofErr w:type="spellEnd"/>
      <w:r w:rsidRPr="00BF06DC">
        <w:rPr>
          <w:sz w:val="24"/>
          <w:lang w:val="uk-UA"/>
        </w:rPr>
        <w:t xml:space="preserve"> : </w:t>
      </w:r>
      <w:proofErr w:type="spellStart"/>
      <w:r w:rsidRPr="00BF06DC">
        <w:rPr>
          <w:sz w:val="24"/>
          <w:lang w:val="uk-UA"/>
        </w:rPr>
        <w:t>Routledge</w:t>
      </w:r>
      <w:proofErr w:type="spellEnd"/>
      <w:r w:rsidRPr="00BF06DC">
        <w:rPr>
          <w:sz w:val="24"/>
          <w:lang w:val="uk-UA"/>
        </w:rPr>
        <w:t>, 2020. 330 p.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The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History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of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World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Literature</w:t>
      </w:r>
      <w:proofErr w:type="spellEnd"/>
      <w:r w:rsidRPr="00BF06DC">
        <w:rPr>
          <w:sz w:val="24"/>
          <w:lang w:val="uk-UA"/>
        </w:rPr>
        <w:t xml:space="preserve"> / </w:t>
      </w:r>
      <w:proofErr w:type="spellStart"/>
      <w:r w:rsidRPr="00BF06DC">
        <w:rPr>
          <w:sz w:val="24"/>
          <w:lang w:val="uk-UA"/>
        </w:rPr>
        <w:t>ed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by</w:t>
      </w:r>
      <w:proofErr w:type="spellEnd"/>
      <w:r w:rsidRPr="00BF06DC">
        <w:rPr>
          <w:sz w:val="24"/>
          <w:lang w:val="uk-UA"/>
        </w:rPr>
        <w:t xml:space="preserve"> G. </w:t>
      </w:r>
      <w:proofErr w:type="spellStart"/>
      <w:r w:rsidRPr="00BF06DC">
        <w:rPr>
          <w:sz w:val="24"/>
          <w:lang w:val="uk-UA"/>
        </w:rPr>
        <w:t>Debjani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 :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University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Press</w:t>
      </w:r>
      <w:proofErr w:type="spellEnd"/>
      <w:r w:rsidRPr="00BF06DC">
        <w:rPr>
          <w:sz w:val="24"/>
          <w:lang w:val="uk-UA"/>
        </w:rPr>
        <w:t>, 2021. 994 p.</w:t>
      </w:r>
    </w:p>
    <w:p w:rsidR="00F9583C" w:rsidRPr="00BF06DC" w:rsidRDefault="00F9583C" w:rsidP="00F9583C">
      <w:pPr>
        <w:pStyle w:val="a8"/>
        <w:widowControl w:val="0"/>
        <w:contextualSpacing w:val="0"/>
        <w:jc w:val="both"/>
        <w:rPr>
          <w:sz w:val="24"/>
          <w:lang w:val="uk-UA"/>
        </w:rPr>
      </w:pPr>
    </w:p>
    <w:p w:rsidR="00F9583C" w:rsidRPr="00BF06DC" w:rsidRDefault="00F9583C" w:rsidP="00F9583C">
      <w:pPr>
        <w:pStyle w:val="a7"/>
        <w:widowControl w:val="0"/>
        <w:spacing w:before="0" w:beforeAutospacing="0" w:after="0" w:afterAutospacing="0"/>
        <w:ind w:left="720"/>
        <w:jc w:val="center"/>
        <w:rPr>
          <w:b/>
          <w:bCs/>
          <w:spacing w:val="-6"/>
          <w:kern w:val="24"/>
        </w:rPr>
      </w:pPr>
      <w:r w:rsidRPr="00BF06DC">
        <w:rPr>
          <w:b/>
          <w:bCs/>
          <w:spacing w:val="-6"/>
          <w:kern w:val="24"/>
        </w:rPr>
        <w:t>Допоміжна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Бондарук</w:t>
      </w:r>
      <w:proofErr w:type="spellEnd"/>
      <w:r w:rsidRPr="00BF06DC">
        <w:rPr>
          <w:sz w:val="24"/>
          <w:lang w:val="uk-UA"/>
        </w:rPr>
        <w:t xml:space="preserve"> Л. Символ у багаторівневій структурі тексту: Марсель </w:t>
      </w:r>
      <w:proofErr w:type="spellStart"/>
      <w:r w:rsidRPr="00BF06DC">
        <w:rPr>
          <w:sz w:val="24"/>
          <w:lang w:val="uk-UA"/>
        </w:rPr>
        <w:t>Пруст</w:t>
      </w:r>
      <w:proofErr w:type="spellEnd"/>
      <w:r w:rsidRPr="00BF06DC">
        <w:rPr>
          <w:sz w:val="24"/>
          <w:lang w:val="uk-UA"/>
        </w:rPr>
        <w:t>, Моріс Метерлінк. Луцьк : Твердиня, 2015. 336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Гольтер</w:t>
      </w:r>
      <w:proofErr w:type="spellEnd"/>
      <w:r w:rsidRPr="00BF06DC">
        <w:rPr>
          <w:sz w:val="24"/>
          <w:lang w:val="uk-UA"/>
        </w:rPr>
        <w:t xml:space="preserve"> І. Роман Дж. Д. </w:t>
      </w:r>
      <w:proofErr w:type="spellStart"/>
      <w:r w:rsidRPr="00BF06DC">
        <w:rPr>
          <w:sz w:val="24"/>
          <w:lang w:val="uk-UA"/>
        </w:rPr>
        <w:t>Селінджера</w:t>
      </w:r>
      <w:proofErr w:type="spellEnd"/>
      <w:r w:rsidRPr="00BF06DC">
        <w:rPr>
          <w:sz w:val="24"/>
          <w:lang w:val="uk-UA"/>
        </w:rPr>
        <w:t xml:space="preserve"> «Над прірвою у житі» як літературний і культурний феномен. Дніпродзержинськ : ДДТУ, 2016. 256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Дзик</w:t>
      </w:r>
      <w:proofErr w:type="spellEnd"/>
      <w:r w:rsidRPr="00BF06DC">
        <w:rPr>
          <w:sz w:val="24"/>
          <w:lang w:val="uk-UA"/>
        </w:rPr>
        <w:t xml:space="preserve"> Р. Проблеми бібліографічного апарату в навчальному посібнику «Історія новітньої зарубіжної літератури» (видавництво «Центр учбової літератури»). </w:t>
      </w:r>
      <w:r w:rsidRPr="00BF06DC">
        <w:rPr>
          <w:i/>
          <w:sz w:val="24"/>
          <w:lang w:val="uk-UA"/>
        </w:rPr>
        <w:t>«Платон мені друг, але істина дорожча»</w:t>
      </w:r>
      <w:r w:rsidRPr="00BF06DC">
        <w:rPr>
          <w:sz w:val="24"/>
          <w:lang w:val="uk-UA"/>
        </w:rPr>
        <w:t xml:space="preserve">: </w:t>
      </w:r>
      <w:proofErr w:type="spellStart"/>
      <w:r w:rsidRPr="00BF06DC">
        <w:rPr>
          <w:sz w:val="24"/>
          <w:lang w:val="uk-UA"/>
        </w:rPr>
        <w:t>теоретико-практичні</w:t>
      </w:r>
      <w:proofErr w:type="spellEnd"/>
      <w:r w:rsidRPr="00BF06DC">
        <w:rPr>
          <w:sz w:val="24"/>
          <w:lang w:val="uk-UA"/>
        </w:rPr>
        <w:t xml:space="preserve"> та методологічні аспекти розвитку сучасних гуманітарних наук : зб. матеріалів Всеукраїнської молодіжної конференції (2–3 березня 2023 року, м. Чернівці). Чернівці : </w:t>
      </w:r>
      <w:proofErr w:type="spellStart"/>
      <w:r w:rsidRPr="00BF06DC">
        <w:rPr>
          <w:sz w:val="24"/>
          <w:lang w:val="uk-UA"/>
        </w:rPr>
        <w:t>Чернівец</w:t>
      </w:r>
      <w:proofErr w:type="spellEnd"/>
      <w:r w:rsidRPr="00BF06DC">
        <w:rPr>
          <w:sz w:val="24"/>
          <w:lang w:val="uk-UA"/>
        </w:rPr>
        <w:t>. нац. ун-т. ім. Ю. Федьковича, 2023. С. 126–127.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Нестелєєв</w:t>
      </w:r>
      <w:proofErr w:type="spellEnd"/>
      <w:r w:rsidRPr="00BF06DC">
        <w:rPr>
          <w:sz w:val="24"/>
          <w:lang w:val="uk-UA"/>
        </w:rPr>
        <w:t xml:space="preserve"> М. Лабіринти американського постмодернізму. Київ : </w:t>
      </w:r>
      <w:proofErr w:type="spellStart"/>
      <w:r w:rsidRPr="00BF06DC">
        <w:rPr>
          <w:sz w:val="24"/>
          <w:lang w:val="uk-UA"/>
        </w:rPr>
        <w:t>Темпора</w:t>
      </w:r>
      <w:proofErr w:type="spellEnd"/>
      <w:r w:rsidRPr="00BF06DC">
        <w:rPr>
          <w:sz w:val="24"/>
          <w:lang w:val="uk-UA"/>
        </w:rPr>
        <w:t>, 2019. 326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Нестелєєв</w:t>
      </w:r>
      <w:proofErr w:type="spellEnd"/>
      <w:r w:rsidRPr="00BF06DC">
        <w:rPr>
          <w:sz w:val="24"/>
          <w:lang w:val="uk-UA"/>
        </w:rPr>
        <w:t xml:space="preserve"> М. Лабіринти американського постмодернізму. Київ : </w:t>
      </w:r>
      <w:proofErr w:type="spellStart"/>
      <w:r w:rsidRPr="00BF06DC">
        <w:rPr>
          <w:sz w:val="24"/>
          <w:lang w:val="uk-UA"/>
        </w:rPr>
        <w:t>Темпора</w:t>
      </w:r>
      <w:proofErr w:type="spellEnd"/>
      <w:r w:rsidRPr="00BF06DC">
        <w:rPr>
          <w:sz w:val="24"/>
          <w:lang w:val="uk-UA"/>
        </w:rPr>
        <w:t>, 2022. Кн. ІІ. 432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Ткаченко С. Невідомий Артюр Рембо. Київ : Парламент. вид-во, 2019. 462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Чистяк Д. </w:t>
      </w:r>
      <w:proofErr w:type="spellStart"/>
      <w:r w:rsidRPr="00BF06DC">
        <w:rPr>
          <w:sz w:val="24"/>
          <w:lang w:val="uk-UA"/>
        </w:rPr>
        <w:t>Міфопоетична</w:t>
      </w:r>
      <w:proofErr w:type="spellEnd"/>
      <w:r w:rsidRPr="00BF06DC">
        <w:rPr>
          <w:sz w:val="24"/>
          <w:lang w:val="uk-UA"/>
        </w:rPr>
        <w:t xml:space="preserve"> картина світу в бельгійському символізмі : [на матеріалі ран. драматургії М. Метерлінка]. Київ : Радуга, 2016. 271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Шаповал О. Художня філософія Вільяма </w:t>
      </w:r>
      <w:proofErr w:type="spellStart"/>
      <w:r w:rsidRPr="00BF06DC">
        <w:rPr>
          <w:sz w:val="24"/>
          <w:lang w:val="uk-UA"/>
        </w:rPr>
        <w:t>Ґолдінґа</w:t>
      </w:r>
      <w:proofErr w:type="spellEnd"/>
      <w:r w:rsidRPr="00BF06DC">
        <w:rPr>
          <w:sz w:val="24"/>
          <w:lang w:val="uk-UA"/>
        </w:rPr>
        <w:t>: еволюція жанрових моделей. Кам’янець-Подільський : Рута, 2017. 202 с.</w:t>
      </w:r>
    </w:p>
    <w:p w:rsidR="00F9583C" w:rsidRPr="00BF06DC" w:rsidRDefault="00F9583C" w:rsidP="00F9583C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Dzyk</w:t>
      </w:r>
      <w:proofErr w:type="spellEnd"/>
      <w:r w:rsidRPr="00BF06DC">
        <w:rPr>
          <w:sz w:val="24"/>
          <w:lang w:val="uk-UA"/>
        </w:rPr>
        <w:t xml:space="preserve"> R. </w:t>
      </w:r>
      <w:proofErr w:type="spellStart"/>
      <w:r w:rsidRPr="00BF06DC">
        <w:rPr>
          <w:sz w:val="24"/>
          <w:lang w:val="uk-UA"/>
        </w:rPr>
        <w:t>Phenomenon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of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the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“Otherness”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in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the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Novel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“Murder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in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Byzantium”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by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Julia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Kristeva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i/>
          <w:sz w:val="24"/>
          <w:lang w:val="uk-UA"/>
        </w:rPr>
        <w:t>Literature</w:t>
      </w:r>
      <w:proofErr w:type="spellEnd"/>
      <w:r w:rsidRPr="00BF06DC">
        <w:rPr>
          <w:i/>
          <w:sz w:val="24"/>
          <w:lang w:val="uk-UA"/>
        </w:rPr>
        <w:t xml:space="preserve"> </w:t>
      </w:r>
      <w:proofErr w:type="spellStart"/>
      <w:r w:rsidRPr="00BF06DC">
        <w:rPr>
          <w:i/>
          <w:sz w:val="24"/>
          <w:lang w:val="uk-UA"/>
        </w:rPr>
        <w:t>in</w:t>
      </w:r>
      <w:proofErr w:type="spellEnd"/>
      <w:r w:rsidRPr="00BF06DC">
        <w:rPr>
          <w:i/>
          <w:sz w:val="24"/>
          <w:lang w:val="uk-UA"/>
        </w:rPr>
        <w:t xml:space="preserve"> </w:t>
      </w:r>
      <w:proofErr w:type="spellStart"/>
      <w:r w:rsidRPr="00BF06DC">
        <w:rPr>
          <w:i/>
          <w:sz w:val="24"/>
          <w:lang w:val="uk-UA"/>
        </w:rPr>
        <w:t>Exile</w:t>
      </w:r>
      <w:proofErr w:type="spellEnd"/>
      <w:r w:rsidRPr="00BF06DC">
        <w:rPr>
          <w:i/>
          <w:sz w:val="24"/>
          <w:lang w:val="uk-UA"/>
        </w:rPr>
        <w:t xml:space="preserve">: </w:t>
      </w:r>
      <w:proofErr w:type="spellStart"/>
      <w:r w:rsidRPr="00BF06DC">
        <w:rPr>
          <w:i/>
          <w:sz w:val="24"/>
          <w:lang w:val="uk-UA"/>
        </w:rPr>
        <w:t>Emigrants’</w:t>
      </w:r>
      <w:proofErr w:type="spellEnd"/>
      <w:r w:rsidRPr="00BF06DC">
        <w:rPr>
          <w:i/>
          <w:sz w:val="24"/>
          <w:lang w:val="uk-UA"/>
        </w:rPr>
        <w:t xml:space="preserve"> </w:t>
      </w:r>
      <w:proofErr w:type="spellStart"/>
      <w:r w:rsidRPr="00BF06DC">
        <w:rPr>
          <w:i/>
          <w:sz w:val="24"/>
          <w:lang w:val="uk-UA"/>
        </w:rPr>
        <w:t>Fiction</w:t>
      </w:r>
      <w:proofErr w:type="spellEnd"/>
      <w:r w:rsidRPr="00BF06DC">
        <w:rPr>
          <w:i/>
          <w:sz w:val="24"/>
          <w:lang w:val="uk-UA"/>
        </w:rPr>
        <w:t xml:space="preserve"> 20th </w:t>
      </w:r>
      <w:proofErr w:type="spellStart"/>
      <w:r w:rsidRPr="00BF06DC">
        <w:rPr>
          <w:i/>
          <w:sz w:val="24"/>
          <w:lang w:val="uk-UA"/>
        </w:rPr>
        <w:t>Century</w:t>
      </w:r>
      <w:proofErr w:type="spellEnd"/>
      <w:r w:rsidRPr="00BF06DC">
        <w:rPr>
          <w:i/>
          <w:sz w:val="24"/>
          <w:lang w:val="uk-UA"/>
        </w:rPr>
        <w:t xml:space="preserve"> </w:t>
      </w:r>
      <w:proofErr w:type="spellStart"/>
      <w:r w:rsidRPr="00BF06DC">
        <w:rPr>
          <w:i/>
          <w:sz w:val="24"/>
          <w:lang w:val="uk-UA"/>
        </w:rPr>
        <w:t>Experience</w:t>
      </w:r>
      <w:proofErr w:type="spellEnd"/>
      <w:r w:rsidRPr="00BF06DC">
        <w:rPr>
          <w:sz w:val="24"/>
          <w:lang w:val="uk-UA"/>
        </w:rPr>
        <w:t xml:space="preserve"> / </w:t>
      </w:r>
      <w:proofErr w:type="spellStart"/>
      <w:r w:rsidRPr="00BF06DC">
        <w:rPr>
          <w:sz w:val="24"/>
          <w:lang w:val="uk-UA"/>
        </w:rPr>
        <w:t>Edited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by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Irma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Ratiani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 :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Scholars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Publishing</w:t>
      </w:r>
      <w:proofErr w:type="spellEnd"/>
      <w:r w:rsidRPr="00BF06DC">
        <w:rPr>
          <w:sz w:val="24"/>
          <w:lang w:val="uk-UA"/>
        </w:rPr>
        <w:t>, 2016. P. 83–100.</w:t>
      </w:r>
    </w:p>
    <w:p w:rsidR="00F9583C" w:rsidRPr="00BF06DC" w:rsidRDefault="00F9583C" w:rsidP="00F9583C">
      <w:pPr>
        <w:pStyle w:val="a7"/>
        <w:widowControl w:val="0"/>
        <w:numPr>
          <w:ilvl w:val="0"/>
          <w:numId w:val="3"/>
        </w:numPr>
        <w:spacing w:before="0" w:beforeAutospacing="0" w:after="0" w:afterAutospacing="0"/>
        <w:ind w:left="0" w:firstLine="709"/>
        <w:jc w:val="both"/>
      </w:pPr>
      <w:proofErr w:type="spellStart"/>
      <w:r w:rsidRPr="00BF06DC">
        <w:t>D’haen</w:t>
      </w:r>
      <w:proofErr w:type="spellEnd"/>
      <w:r w:rsidRPr="00BF06DC">
        <w:t> </w:t>
      </w:r>
      <w:proofErr w:type="spellStart"/>
      <w:r w:rsidRPr="00BF06DC">
        <w:t>Th</w:t>
      </w:r>
      <w:proofErr w:type="spellEnd"/>
      <w:r w:rsidRPr="00BF06DC">
        <w:t xml:space="preserve">. A </w:t>
      </w:r>
      <w:proofErr w:type="spellStart"/>
      <w:r w:rsidRPr="00BF06DC">
        <w:t>history</w:t>
      </w:r>
      <w:proofErr w:type="spellEnd"/>
      <w:r w:rsidRPr="00BF06DC">
        <w:t xml:space="preserve"> </w:t>
      </w:r>
      <w:proofErr w:type="spellStart"/>
      <w:r w:rsidRPr="00BF06DC">
        <w:t>of</w:t>
      </w:r>
      <w:proofErr w:type="spellEnd"/>
      <w:r w:rsidRPr="00BF06DC">
        <w:t xml:space="preserve"> </w:t>
      </w:r>
      <w:proofErr w:type="spellStart"/>
      <w:r w:rsidRPr="00BF06DC">
        <w:t>world</w:t>
      </w:r>
      <w:proofErr w:type="spellEnd"/>
      <w:r w:rsidRPr="00BF06DC">
        <w:t xml:space="preserve"> </w:t>
      </w:r>
      <w:proofErr w:type="spellStart"/>
      <w:r w:rsidRPr="00BF06DC">
        <w:t>literature</w:t>
      </w:r>
      <w:proofErr w:type="spellEnd"/>
      <w:r w:rsidRPr="00BF06DC">
        <w:t xml:space="preserve">. </w:t>
      </w:r>
      <w:proofErr w:type="spellStart"/>
      <w:r w:rsidRPr="00BF06DC">
        <w:t>Abingdon</w:t>
      </w:r>
      <w:proofErr w:type="spellEnd"/>
      <w:r w:rsidRPr="00BF06DC">
        <w:t xml:space="preserve"> : </w:t>
      </w:r>
      <w:proofErr w:type="spellStart"/>
      <w:r w:rsidRPr="00BF06DC">
        <w:t>Routledge</w:t>
      </w:r>
      <w:proofErr w:type="spellEnd"/>
      <w:r w:rsidRPr="00BF06DC">
        <w:t>, 2024, 287 p.</w:t>
      </w:r>
    </w:p>
    <w:p w:rsidR="00F9583C" w:rsidRPr="00BF06DC" w:rsidRDefault="00F9583C" w:rsidP="00F9583C">
      <w:pPr>
        <w:widowControl w:val="0"/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9583C" w:rsidRPr="00BF06DC" w:rsidRDefault="00F9583C" w:rsidP="00F9583C">
      <w:pPr>
        <w:pStyle w:val="a7"/>
        <w:widowControl w:val="0"/>
        <w:tabs>
          <w:tab w:val="left" w:pos="365"/>
        </w:tabs>
        <w:spacing w:before="0" w:beforeAutospacing="0" w:after="0" w:afterAutospacing="0"/>
        <w:jc w:val="center"/>
      </w:pPr>
      <w:bookmarkStart w:id="0" w:name="_GoBack"/>
      <w:bookmarkEnd w:id="0"/>
      <w:r w:rsidRPr="00BF06DC">
        <w:rPr>
          <w:b/>
          <w:bCs/>
          <w:kern w:val="24"/>
        </w:rPr>
        <w:t>Інформаційні ресурси</w:t>
      </w:r>
    </w:p>
    <w:p w:rsidR="00F9583C" w:rsidRPr="00BF06DC" w:rsidRDefault="00CC7BCA" w:rsidP="00F9583C">
      <w:pPr>
        <w:pStyle w:val="a8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lang w:val="uk-UA"/>
        </w:rPr>
      </w:pPr>
      <w:hyperlink r:id="rId8" w:history="1">
        <w:r w:rsidR="00F9583C" w:rsidRPr="00BF06DC">
          <w:rPr>
            <w:rStyle w:val="a5"/>
            <w:sz w:val="24"/>
            <w:lang w:val="uk-UA"/>
          </w:rPr>
          <w:t>http://www.nbuv.gov.ua/</w:t>
        </w:r>
      </w:hyperlink>
    </w:p>
    <w:p w:rsidR="00F9583C" w:rsidRPr="00BF06DC" w:rsidRDefault="00CC7BCA" w:rsidP="00F9583C">
      <w:pPr>
        <w:pStyle w:val="a8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lang w:val="uk-UA"/>
        </w:rPr>
      </w:pPr>
      <w:hyperlink r:id="rId9" w:history="1">
        <w:r w:rsidR="00F9583C" w:rsidRPr="00BF06DC">
          <w:rPr>
            <w:rStyle w:val="a5"/>
            <w:sz w:val="24"/>
            <w:lang w:val="uk-UA"/>
          </w:rPr>
          <w:t>http://chtyvo.org.ua</w:t>
        </w:r>
      </w:hyperlink>
    </w:p>
    <w:p w:rsidR="00F9583C" w:rsidRPr="00BF06DC" w:rsidRDefault="00CC7BCA" w:rsidP="00F9583C">
      <w:pPr>
        <w:pStyle w:val="a8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lang w:val="uk-UA"/>
        </w:rPr>
      </w:pPr>
      <w:hyperlink r:id="rId10" w:history="1">
        <w:r w:rsidR="00F9583C" w:rsidRPr="00BF06DC">
          <w:rPr>
            <w:rStyle w:val="a5"/>
            <w:sz w:val="24"/>
            <w:lang w:val="uk-UA"/>
          </w:rPr>
          <w:t>www.academia.edu</w:t>
        </w:r>
      </w:hyperlink>
    </w:p>
    <w:p w:rsidR="00F9583C" w:rsidRPr="00BF06DC" w:rsidRDefault="00CC7BCA" w:rsidP="00F9583C">
      <w:pPr>
        <w:pStyle w:val="a8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lang w:val="uk-UA"/>
        </w:rPr>
      </w:pPr>
      <w:hyperlink r:id="rId11" w:history="1">
        <w:r w:rsidR="00F9583C" w:rsidRPr="00BF06DC">
          <w:rPr>
            <w:rStyle w:val="a5"/>
            <w:sz w:val="24"/>
            <w:lang w:val="uk-UA"/>
          </w:rPr>
          <w:t>http://diasporiana.org.ua</w:t>
        </w:r>
      </w:hyperlink>
    </w:p>
    <w:p w:rsidR="00F9583C" w:rsidRPr="00BF06DC" w:rsidRDefault="00F9583C" w:rsidP="00F9583C">
      <w:pPr>
        <w:pStyle w:val="a8"/>
        <w:widowControl w:val="0"/>
        <w:ind w:left="1004"/>
        <w:contextualSpacing w:val="0"/>
        <w:rPr>
          <w:sz w:val="24"/>
          <w:lang w:val="uk-UA"/>
        </w:rPr>
      </w:pPr>
    </w:p>
    <w:p w:rsidR="00F9583C" w:rsidRPr="00BF06DC" w:rsidRDefault="00F9583C" w:rsidP="00F9583C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Політика щодо академічної доброчесності</w:t>
      </w:r>
    </w:p>
    <w:p w:rsidR="00F9583C" w:rsidRPr="00BF06DC" w:rsidRDefault="00F9583C" w:rsidP="00F9583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sz w:val="24"/>
          <w:szCs w:val="24"/>
          <w:lang w:val="uk-UA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F9583C" w:rsidRPr="00BF06DC" w:rsidRDefault="00F9583C" w:rsidP="00F9583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«Етичний кодекс Чернівецького національного університету імені Юрія </w:t>
      </w:r>
      <w:r w:rsidRPr="00BF06DC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Федьковича» </w:t>
      </w:r>
      <w:hyperlink r:id="rId12">
        <w:r w:rsidRPr="00BF06D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https://www.chnu.edu.ua/media/jxdbs0zb/etychnyi-kodeks-chernivetskoho-natsionalnoho-universytetu.pdf</w:t>
        </w:r>
      </w:hyperlink>
    </w:p>
    <w:p w:rsidR="009B6173" w:rsidRPr="00F9583C" w:rsidRDefault="00F9583C" w:rsidP="00F9583C">
      <w:pPr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uk-UA"/>
        </w:rPr>
      </w:pPr>
      <w:r w:rsidRPr="00F9583C">
        <w:rPr>
          <w:rFonts w:ascii="Times New Roman" w:hAnsi="Times New Roman" w:cs="Times New Roman"/>
          <w:sz w:val="24"/>
          <w:szCs w:val="24"/>
          <w:lang w:val="uk-UA"/>
        </w:rPr>
        <w:t>«Положенням про виявлення та запобігання академічного плагіату у Чернівецькому національному університету імені Юрія Федьковича» </w:t>
      </w:r>
      <w:hyperlink r:id="rId13">
        <w:r w:rsidRPr="00F9583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https://www.chnu.edu.ua/media/f5eleobm/polozhennya-pro-zapobihannia-plahiatu_2024.pdf</w:t>
        </w:r>
      </w:hyperlink>
    </w:p>
    <w:sectPr w:rsidR="009B6173" w:rsidRPr="00F9583C" w:rsidSect="001210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A331A"/>
    <w:multiLevelType w:val="hybridMultilevel"/>
    <w:tmpl w:val="352899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754490"/>
    <w:multiLevelType w:val="hybridMultilevel"/>
    <w:tmpl w:val="02FE3808"/>
    <w:lvl w:ilvl="0" w:tplc="0422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">
    <w:nsid w:val="3ED23BCA"/>
    <w:multiLevelType w:val="hybridMultilevel"/>
    <w:tmpl w:val="18722F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687CD6"/>
    <w:multiLevelType w:val="multilevel"/>
    <w:tmpl w:val="75C69BB0"/>
    <w:lvl w:ilvl="0">
      <w:start w:val="1"/>
      <w:numFmt w:val="bullet"/>
      <w:lvlText w:val="✔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4">
    <w:nsid w:val="65856A44"/>
    <w:multiLevelType w:val="hybridMultilevel"/>
    <w:tmpl w:val="25360A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0221E2"/>
    <w:multiLevelType w:val="hybridMultilevel"/>
    <w:tmpl w:val="18722F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C534E"/>
    <w:rsid w:val="00001642"/>
    <w:rsid w:val="0006514A"/>
    <w:rsid w:val="00087711"/>
    <w:rsid w:val="000C7121"/>
    <w:rsid w:val="001302A0"/>
    <w:rsid w:val="00192583"/>
    <w:rsid w:val="002C534E"/>
    <w:rsid w:val="002E07F8"/>
    <w:rsid w:val="004034C8"/>
    <w:rsid w:val="00417255"/>
    <w:rsid w:val="004F5264"/>
    <w:rsid w:val="00610D3B"/>
    <w:rsid w:val="006D6606"/>
    <w:rsid w:val="00747DBF"/>
    <w:rsid w:val="00963DA4"/>
    <w:rsid w:val="009A0961"/>
    <w:rsid w:val="009B6173"/>
    <w:rsid w:val="009C2366"/>
    <w:rsid w:val="009F550C"/>
    <w:rsid w:val="00A104C7"/>
    <w:rsid w:val="00AF5CFB"/>
    <w:rsid w:val="00BC56F2"/>
    <w:rsid w:val="00CC7BCA"/>
    <w:rsid w:val="00CD4F64"/>
    <w:rsid w:val="00D80B8E"/>
    <w:rsid w:val="00E5119E"/>
    <w:rsid w:val="00ED5670"/>
    <w:rsid w:val="00F9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34E"/>
    <w:rPr>
      <w:rFonts w:eastAsiaTheme="minorEastAsia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8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C534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2C534E"/>
    <w:rPr>
      <w:rFonts w:ascii="Cambria" w:eastAsia="Times New Roman" w:hAnsi="Cambria" w:cs="Times New Roman"/>
      <w:b/>
      <w:bCs/>
      <w:i/>
      <w:iCs/>
      <w:color w:val="4F81BD"/>
      <w:sz w:val="28"/>
      <w:szCs w:val="24"/>
      <w:lang w:val="ru-RU" w:eastAsia="ru-RU"/>
    </w:rPr>
  </w:style>
  <w:style w:type="paragraph" w:styleId="a3">
    <w:name w:val="Body Text"/>
    <w:basedOn w:val="a"/>
    <w:link w:val="a4"/>
    <w:rsid w:val="002C534E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ий текст Знак"/>
    <w:basedOn w:val="a0"/>
    <w:link w:val="a3"/>
    <w:rsid w:val="002C534E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5">
    <w:name w:val="Hyperlink"/>
    <w:basedOn w:val="a0"/>
    <w:uiPriority w:val="99"/>
    <w:rsid w:val="002C534E"/>
    <w:rPr>
      <w:rFonts w:cs="Times New Roman"/>
      <w:color w:val="0000FF"/>
      <w:u w:val="single"/>
    </w:rPr>
  </w:style>
  <w:style w:type="paragraph" w:customStyle="1" w:styleId="Style7">
    <w:name w:val="Style7"/>
    <w:basedOn w:val="a"/>
    <w:rsid w:val="002C53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FontStyle25">
    <w:name w:val="Font Style25"/>
    <w:rsid w:val="002C534E"/>
    <w:rPr>
      <w:rFonts w:ascii="Times New Roman" w:hAnsi="Times New Roman"/>
      <w:sz w:val="24"/>
    </w:rPr>
  </w:style>
  <w:style w:type="character" w:styleId="a6">
    <w:name w:val="Strong"/>
    <w:basedOn w:val="a0"/>
    <w:uiPriority w:val="99"/>
    <w:qFormat/>
    <w:rsid w:val="002C534E"/>
    <w:rPr>
      <w:rFonts w:cs="Times New Roman"/>
      <w:b/>
      <w:bCs/>
    </w:rPr>
  </w:style>
  <w:style w:type="paragraph" w:styleId="a7">
    <w:name w:val="Normal (Web)"/>
    <w:basedOn w:val="a"/>
    <w:rsid w:val="002C5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List Paragraph"/>
    <w:basedOn w:val="a"/>
    <w:link w:val="a9"/>
    <w:uiPriority w:val="34"/>
    <w:qFormat/>
    <w:rsid w:val="002C534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TableParagraph">
    <w:name w:val="Table Paragraph"/>
    <w:basedOn w:val="a"/>
    <w:uiPriority w:val="1"/>
    <w:qFormat/>
    <w:rsid w:val="002C534E"/>
    <w:pPr>
      <w:widowControl w:val="0"/>
      <w:spacing w:after="0" w:line="240" w:lineRule="auto"/>
      <w:ind w:left="110"/>
    </w:pPr>
    <w:rPr>
      <w:rFonts w:ascii="Times New Roman" w:eastAsia="Times New Roman" w:hAnsi="Times New Roman" w:cs="Times New Roman"/>
      <w:lang w:val="uk-UA" w:eastAsia="en-US"/>
    </w:rPr>
  </w:style>
  <w:style w:type="character" w:customStyle="1" w:styleId="markedcontent">
    <w:name w:val="markedcontent"/>
    <w:basedOn w:val="a0"/>
    <w:rsid w:val="002C534E"/>
  </w:style>
  <w:style w:type="table" w:styleId="aa">
    <w:name w:val="Table Grid"/>
    <w:basedOn w:val="a1"/>
    <w:uiPriority w:val="39"/>
    <w:qFormat/>
    <w:rsid w:val="000C71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95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a9">
    <w:name w:val="Абзац списку Знак"/>
    <w:link w:val="a8"/>
    <w:uiPriority w:val="34"/>
    <w:locked/>
    <w:rsid w:val="00F9583C"/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buv.gov.ua/" TargetMode="External"/><Relationship Id="rId13" Type="http://schemas.openxmlformats.org/officeDocument/2006/relationships/hyperlink" Target="https://www.chnu.edu.ua/media/f5eleobm/polozhennya-pro-zapobihannia-plahiatu_2024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hnu.edu.ua/media/4g5fzssb/poriadok-vyznannia-rezultativ-navchannia-zdobutykh-shliakhom-neformalnoi-ta-abo-informalnoi-osvity.pdf" TargetMode="External"/><Relationship Id="rId12" Type="http://schemas.openxmlformats.org/officeDocument/2006/relationships/hyperlink" Target="https://www.chnu.edu.ua/media/jxdbs0zb/etychnyi-kodeks-chernivetskoho-natsionalnoho-universytetu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iasporiana.org.ua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academia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tyvo.org.u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16846</Words>
  <Characters>9603</Characters>
  <Application>Microsoft Office Word</Application>
  <DocSecurity>0</DocSecurity>
  <Lines>80</Lines>
  <Paragraphs>52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12</cp:revision>
  <cp:lastPrinted>2025-02-20T14:52:00Z</cp:lastPrinted>
  <dcterms:created xsi:type="dcterms:W3CDTF">2024-08-22T11:25:00Z</dcterms:created>
  <dcterms:modified xsi:type="dcterms:W3CDTF">2025-02-21T07:27:00Z</dcterms:modified>
</cp:coreProperties>
</file>