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07386C" w:rsidRPr="0007386C">
        <w:rPr>
          <w:b/>
          <w:bCs/>
          <w:color w:val="632423" w:themeColor="accent2" w:themeShade="80"/>
          <w:sz w:val="28"/>
          <w:szCs w:val="28"/>
        </w:rPr>
        <w:t xml:space="preserve">Як читати між рядками: </w:t>
      </w:r>
      <w:proofErr w:type="spellStart"/>
      <w:r w:rsidR="0007386C" w:rsidRPr="0007386C">
        <w:rPr>
          <w:b/>
          <w:bCs/>
          <w:color w:val="632423" w:themeColor="accent2" w:themeShade="80"/>
          <w:sz w:val="28"/>
          <w:szCs w:val="28"/>
        </w:rPr>
        <w:t>лайфхаки</w:t>
      </w:r>
      <w:proofErr w:type="spellEnd"/>
      <w:r w:rsidR="0007386C" w:rsidRPr="0007386C">
        <w:rPr>
          <w:b/>
          <w:bCs/>
          <w:color w:val="632423" w:themeColor="accent2" w:themeShade="80"/>
          <w:sz w:val="28"/>
          <w:szCs w:val="28"/>
        </w:rPr>
        <w:t xml:space="preserve"> аналізу художнього тексту</w:t>
      </w:r>
      <w:r w:rsidR="00F958CB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510"/>
        <w:gridCol w:w="539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263011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(бакалаврський), другий (магістерський)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Тичініна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Романівна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D075F7" w:rsidRPr="009758B9" w:rsidRDefault="00E42244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6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F958CB">
              <w:rPr>
                <w:sz w:val="28"/>
                <w:szCs w:val="28"/>
              </w:rPr>
              <w:t>(0372)58-48-87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E42244" w:rsidP="00B07FA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F958CB" w:rsidRPr="00155753">
                <w:rPr>
                  <w:rStyle w:val="a6"/>
                  <w:bCs/>
                  <w:kern w:val="24"/>
                  <w:sz w:val="28"/>
                  <w:szCs w:val="28"/>
                </w:rPr>
                <w:t>a.tychinina@chnu.edu.ua</w:t>
              </w:r>
            </w:hyperlink>
            <w:r w:rsidR="00F958CB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EE228D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r w:rsidRPr="00EE228D">
              <w:t>https://moodle.chnu.edu.ua/course/view.php?id=4972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F958CB" w:rsidRDefault="0069668C" w:rsidP="0069668C">
      <w:pPr>
        <w:tabs>
          <w:tab w:val="left" w:pos="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 w:rsidRPr="0069668C">
        <w:rPr>
          <w:bCs/>
          <w:sz w:val="28"/>
          <w:szCs w:val="28"/>
        </w:rPr>
        <w:t>Окрім теоретичного обґрунтування методології як базової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 xml:space="preserve">літературознавчої дисципліни, курс </w:t>
      </w:r>
      <w:proofErr w:type="spellStart"/>
      <w:r w:rsidRPr="0069668C">
        <w:rPr>
          <w:bCs/>
          <w:sz w:val="28"/>
          <w:szCs w:val="28"/>
        </w:rPr>
        <w:t>“</w:t>
      </w:r>
      <w:r w:rsidR="0007386C" w:rsidRPr="0007386C">
        <w:rPr>
          <w:bCs/>
          <w:sz w:val="28"/>
          <w:szCs w:val="28"/>
        </w:rPr>
        <w:t>Як</w:t>
      </w:r>
      <w:proofErr w:type="spellEnd"/>
      <w:r w:rsidR="0007386C" w:rsidRPr="0007386C">
        <w:rPr>
          <w:bCs/>
          <w:sz w:val="28"/>
          <w:szCs w:val="28"/>
        </w:rPr>
        <w:t xml:space="preserve"> читати між рядками: </w:t>
      </w:r>
      <w:proofErr w:type="spellStart"/>
      <w:r w:rsidR="0007386C" w:rsidRPr="0007386C">
        <w:rPr>
          <w:bCs/>
          <w:sz w:val="28"/>
          <w:szCs w:val="28"/>
        </w:rPr>
        <w:t>лайфхаки</w:t>
      </w:r>
      <w:proofErr w:type="spellEnd"/>
      <w:r w:rsidR="0007386C" w:rsidRPr="0007386C">
        <w:rPr>
          <w:bCs/>
          <w:sz w:val="28"/>
          <w:szCs w:val="28"/>
        </w:rPr>
        <w:t xml:space="preserve"> аналізу художнього </w:t>
      </w:r>
      <w:proofErr w:type="spellStart"/>
      <w:r w:rsidR="0007386C" w:rsidRPr="0007386C">
        <w:rPr>
          <w:bCs/>
          <w:sz w:val="28"/>
          <w:szCs w:val="28"/>
        </w:rPr>
        <w:t>тексту</w:t>
      </w:r>
      <w:r w:rsidRPr="0069668C">
        <w:rPr>
          <w:bCs/>
          <w:sz w:val="28"/>
          <w:szCs w:val="28"/>
        </w:rPr>
        <w:t>”</w:t>
      </w:r>
      <w:proofErr w:type="spellEnd"/>
      <w:r w:rsidRPr="0069668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пропонує огляд класичних і новітніх літературознавчих методологій: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методологічних підходів та методик аналізу літературного тексту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(теоретична й аналітична поетика, біографічний метод, історична поетика,</w:t>
      </w:r>
      <w:r>
        <w:rPr>
          <w:bCs/>
          <w:sz w:val="28"/>
          <w:szCs w:val="28"/>
        </w:rPr>
        <w:t xml:space="preserve"> </w:t>
      </w:r>
      <w:proofErr w:type="spellStart"/>
      <w:r w:rsidRPr="0069668C">
        <w:rPr>
          <w:bCs/>
          <w:sz w:val="28"/>
          <w:szCs w:val="28"/>
        </w:rPr>
        <w:t>генологія</w:t>
      </w:r>
      <w:proofErr w:type="spellEnd"/>
      <w:r w:rsidRPr="0069668C">
        <w:rPr>
          <w:bCs/>
          <w:sz w:val="28"/>
          <w:szCs w:val="28"/>
        </w:rPr>
        <w:t xml:space="preserve">, культурно-історична школа, </w:t>
      </w:r>
      <w:proofErr w:type="spellStart"/>
      <w:r w:rsidRPr="0069668C">
        <w:rPr>
          <w:bCs/>
          <w:sz w:val="28"/>
          <w:szCs w:val="28"/>
        </w:rPr>
        <w:t>міфопоетика</w:t>
      </w:r>
      <w:proofErr w:type="spellEnd"/>
      <w:r w:rsidRPr="0069668C">
        <w:rPr>
          <w:bCs/>
          <w:sz w:val="28"/>
          <w:szCs w:val="28"/>
        </w:rPr>
        <w:t>, компаративістика,</w:t>
      </w:r>
      <w:r>
        <w:rPr>
          <w:bCs/>
          <w:sz w:val="28"/>
          <w:szCs w:val="28"/>
        </w:rPr>
        <w:t xml:space="preserve"> </w:t>
      </w:r>
      <w:proofErr w:type="spellStart"/>
      <w:r w:rsidRPr="0069668C">
        <w:rPr>
          <w:bCs/>
          <w:sz w:val="28"/>
          <w:szCs w:val="28"/>
        </w:rPr>
        <w:t>імагологія</w:t>
      </w:r>
      <w:proofErr w:type="spellEnd"/>
      <w:r w:rsidRPr="0069668C">
        <w:rPr>
          <w:bCs/>
          <w:sz w:val="28"/>
          <w:szCs w:val="28"/>
        </w:rPr>
        <w:t>, формалізм, герменевтика, рецепція, структуралізм,</w:t>
      </w:r>
      <w:r>
        <w:rPr>
          <w:bCs/>
          <w:sz w:val="28"/>
          <w:szCs w:val="28"/>
        </w:rPr>
        <w:t xml:space="preserve"> </w:t>
      </w:r>
      <w:proofErr w:type="spellStart"/>
      <w:r w:rsidRPr="0069668C">
        <w:rPr>
          <w:bCs/>
          <w:sz w:val="28"/>
          <w:szCs w:val="28"/>
        </w:rPr>
        <w:t>постструктуралізм</w:t>
      </w:r>
      <w:proofErr w:type="spellEnd"/>
      <w:r w:rsidRPr="0069668C">
        <w:rPr>
          <w:bCs/>
          <w:sz w:val="28"/>
          <w:szCs w:val="28"/>
        </w:rPr>
        <w:t xml:space="preserve"> і </w:t>
      </w:r>
      <w:proofErr w:type="spellStart"/>
      <w:r w:rsidRPr="0069668C">
        <w:rPr>
          <w:bCs/>
          <w:sz w:val="28"/>
          <w:szCs w:val="28"/>
        </w:rPr>
        <w:t>деконструкція</w:t>
      </w:r>
      <w:proofErr w:type="spellEnd"/>
      <w:r w:rsidRPr="0069668C">
        <w:rPr>
          <w:bCs/>
          <w:sz w:val="28"/>
          <w:szCs w:val="28"/>
        </w:rPr>
        <w:t xml:space="preserve">, </w:t>
      </w:r>
      <w:proofErr w:type="spellStart"/>
      <w:r w:rsidRPr="0069668C">
        <w:rPr>
          <w:bCs/>
          <w:sz w:val="28"/>
          <w:szCs w:val="28"/>
        </w:rPr>
        <w:t>інтертекстуальність</w:t>
      </w:r>
      <w:proofErr w:type="spellEnd"/>
      <w:r w:rsidRPr="0069668C">
        <w:rPr>
          <w:bCs/>
          <w:sz w:val="28"/>
          <w:szCs w:val="28"/>
        </w:rPr>
        <w:t xml:space="preserve">, </w:t>
      </w:r>
      <w:proofErr w:type="spellStart"/>
      <w:r w:rsidRPr="0069668C">
        <w:rPr>
          <w:bCs/>
          <w:sz w:val="28"/>
          <w:szCs w:val="28"/>
        </w:rPr>
        <w:t>інтермедіальність</w:t>
      </w:r>
      <w:proofErr w:type="spellEnd"/>
      <w:r w:rsidRPr="0069668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69668C">
        <w:rPr>
          <w:bCs/>
          <w:sz w:val="28"/>
          <w:szCs w:val="28"/>
        </w:rPr>
        <w:t>наратологія</w:t>
      </w:r>
      <w:proofErr w:type="spellEnd"/>
      <w:r w:rsidRPr="0069668C">
        <w:rPr>
          <w:bCs/>
          <w:sz w:val="28"/>
          <w:szCs w:val="28"/>
        </w:rPr>
        <w:t xml:space="preserve">, антропологія, </w:t>
      </w:r>
      <w:proofErr w:type="spellStart"/>
      <w:r w:rsidRPr="0069668C">
        <w:rPr>
          <w:bCs/>
          <w:sz w:val="28"/>
          <w:szCs w:val="28"/>
        </w:rPr>
        <w:t>постколоніалізм</w:t>
      </w:r>
      <w:proofErr w:type="spellEnd"/>
      <w:r w:rsidRPr="0069668C">
        <w:rPr>
          <w:bCs/>
          <w:sz w:val="28"/>
          <w:szCs w:val="28"/>
        </w:rPr>
        <w:t>, мультикультуралізм, гендерні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студії та феміністична критика. Предметом вивчення навчальної дисципліни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є методологічні критерії сучасних літературознавчих досліджень. Студенти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матимуть нагоду проаналізувати найцікавіші літературні зразки світової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 xml:space="preserve">літератури за допомогою </w:t>
      </w:r>
      <w:proofErr w:type="spellStart"/>
      <w:r w:rsidRPr="0069668C">
        <w:rPr>
          <w:bCs/>
          <w:sz w:val="28"/>
          <w:szCs w:val="28"/>
        </w:rPr>
        <w:t>трендових</w:t>
      </w:r>
      <w:proofErr w:type="spellEnd"/>
      <w:r w:rsidRPr="0069668C">
        <w:rPr>
          <w:bCs/>
          <w:sz w:val="28"/>
          <w:szCs w:val="28"/>
        </w:rPr>
        <w:t xml:space="preserve"> методологічних практик.</w:t>
      </w:r>
    </w:p>
    <w:p w:rsidR="0069668C" w:rsidRDefault="0069668C" w:rsidP="0069668C">
      <w:pPr>
        <w:tabs>
          <w:tab w:val="left" w:pos="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 w:rsidRPr="0069668C">
        <w:rPr>
          <w:bCs/>
          <w:sz w:val="28"/>
          <w:szCs w:val="28"/>
        </w:rPr>
        <w:t>Мета навчальної дисципліни: вивчення природи методології як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передумови наукового дискурсу, оволодіння теоретико-методологічною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базою сучасного українського та зарубіжного літературознавства,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опанування основ наукової діяльності, осягнення актуальних напрямів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зарубіжного й вітчизняного літературознавства, усвідомлення специфіки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літературознавчої методології та питань наукової етики, ознайомлення з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новітніми дослідницькими методами у контексті класичних, продуманий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вибір належного методологічного підходу до предмета розвідки та вміння</w:t>
      </w:r>
      <w:r>
        <w:rPr>
          <w:bCs/>
          <w:sz w:val="28"/>
          <w:szCs w:val="28"/>
        </w:rPr>
        <w:t xml:space="preserve"> </w:t>
      </w:r>
      <w:r w:rsidRPr="0069668C">
        <w:rPr>
          <w:bCs/>
          <w:sz w:val="28"/>
          <w:szCs w:val="28"/>
        </w:rPr>
        <w:t>екстраполювати набуті знання у власне наукове дослідження.</w:t>
      </w:r>
    </w:p>
    <w:p w:rsidR="0069668C" w:rsidRDefault="0069668C" w:rsidP="0069668C">
      <w:pPr>
        <w:tabs>
          <w:tab w:val="left" w:pos="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</w:p>
    <w:p w:rsidR="0069668C" w:rsidRPr="00F958CB" w:rsidRDefault="0069668C" w:rsidP="0069668C">
      <w:pPr>
        <w:tabs>
          <w:tab w:val="left" w:pos="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</w:p>
    <w:p w:rsidR="00E710F2" w:rsidRPr="007510BB" w:rsidRDefault="009440C0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/>
      </w:tblPr>
      <w:tblGrid>
        <w:gridCol w:w="1242"/>
        <w:gridCol w:w="142"/>
        <w:gridCol w:w="8757"/>
      </w:tblGrid>
      <w:tr w:rsidR="000A5E55" w:rsidRPr="00E56E8B" w:rsidTr="004A7C83">
        <w:tc>
          <w:tcPr>
            <w:tcW w:w="10141" w:type="dxa"/>
            <w:gridSpan w:val="3"/>
          </w:tcPr>
          <w:p w:rsidR="0069668C" w:rsidRDefault="000A5E55" w:rsidP="0069668C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69668C" w:rsidRPr="0069668C">
              <w:rPr>
                <w:b/>
                <w:sz w:val="28"/>
                <w:szCs w:val="28"/>
              </w:rPr>
              <w:t xml:space="preserve">БАЗОВІ ЛІТЕРАТУРОЗНАВЧІ МЕТОДИКИ </w:t>
            </w:r>
          </w:p>
          <w:p w:rsidR="000A5E55" w:rsidRPr="0069668C" w:rsidRDefault="0069668C" w:rsidP="0069668C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69668C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9668C">
              <w:rPr>
                <w:b/>
                <w:sz w:val="28"/>
                <w:szCs w:val="28"/>
              </w:rPr>
              <w:t>ТЕХНІКИ АНАЛІЗУ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  <w:gridSpan w:val="2"/>
          </w:tcPr>
          <w:p w:rsidR="000A5E55" w:rsidRPr="00F958CB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Методологія як </w:t>
            </w:r>
            <w:r w:rsidRPr="0069668C">
              <w:rPr>
                <w:sz w:val="24"/>
                <w:szCs w:val="24"/>
              </w:rPr>
              <w:t>базова</w:t>
            </w:r>
            <w:r>
              <w:rPr>
                <w:sz w:val="24"/>
                <w:szCs w:val="24"/>
              </w:rPr>
              <w:t xml:space="preserve"> </w:t>
            </w:r>
            <w:r w:rsidRPr="0069668C">
              <w:rPr>
                <w:sz w:val="24"/>
                <w:szCs w:val="24"/>
              </w:rPr>
              <w:t>літературознавча</w:t>
            </w:r>
            <w:r>
              <w:rPr>
                <w:sz w:val="24"/>
                <w:szCs w:val="24"/>
              </w:rPr>
              <w:t xml:space="preserve"> </w:t>
            </w:r>
            <w:r w:rsidRPr="0069668C">
              <w:rPr>
                <w:sz w:val="24"/>
                <w:szCs w:val="24"/>
              </w:rPr>
              <w:t>дисципліна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  <w:gridSpan w:val="2"/>
          </w:tcPr>
          <w:p w:rsidR="00247DC7" w:rsidRPr="00F958CB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Теоретична й </w:t>
            </w:r>
            <w:r w:rsidRPr="0069668C">
              <w:rPr>
                <w:sz w:val="24"/>
                <w:szCs w:val="24"/>
              </w:rPr>
              <w:t>аналітична</w:t>
            </w:r>
            <w:r>
              <w:rPr>
                <w:sz w:val="24"/>
                <w:szCs w:val="24"/>
              </w:rPr>
              <w:t xml:space="preserve"> </w:t>
            </w:r>
            <w:r w:rsidRPr="0069668C">
              <w:rPr>
                <w:sz w:val="24"/>
                <w:szCs w:val="24"/>
              </w:rPr>
              <w:t>поетика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</w:tcPr>
          <w:p w:rsidR="00247DC7" w:rsidRPr="00F958CB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Біографічний </w:t>
            </w:r>
            <w:r w:rsidRPr="0069668C">
              <w:rPr>
                <w:sz w:val="24"/>
                <w:szCs w:val="24"/>
              </w:rPr>
              <w:t>метод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Історична поетика й </w:t>
            </w:r>
            <w:proofErr w:type="spellStart"/>
            <w:r>
              <w:t>жанрологія</w:t>
            </w:r>
            <w:proofErr w:type="spellEnd"/>
          </w:p>
        </w:tc>
      </w:tr>
      <w:tr w:rsidR="00247DC7" w:rsidRPr="00E56E8B" w:rsidTr="00371D03">
        <w:tc>
          <w:tcPr>
            <w:tcW w:w="1242" w:type="dxa"/>
          </w:tcPr>
          <w:p w:rsidR="00247DC7" w:rsidRPr="005D5F75" w:rsidRDefault="00247DC7" w:rsidP="00247DC7">
            <w:pPr>
              <w:rPr>
                <w:b/>
                <w:sz w:val="28"/>
                <w:szCs w:val="28"/>
              </w:rPr>
            </w:pPr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Методологія </w:t>
            </w:r>
            <w:proofErr w:type="spellStart"/>
            <w:r>
              <w:t>культурно-</w:t>
            </w:r>
            <w:proofErr w:type="spellEnd"/>
            <w:r>
              <w:t xml:space="preserve"> історичної школи. </w:t>
            </w:r>
            <w:proofErr w:type="spellStart"/>
            <w:r>
              <w:t>Міфопоетика</w:t>
            </w:r>
            <w:proofErr w:type="spellEnd"/>
          </w:p>
        </w:tc>
      </w:tr>
      <w:tr w:rsidR="00F958CB" w:rsidRPr="00E56E8B" w:rsidTr="00371D03">
        <w:tc>
          <w:tcPr>
            <w:tcW w:w="1242" w:type="dxa"/>
          </w:tcPr>
          <w:p w:rsidR="00F958CB" w:rsidRPr="005D5F75" w:rsidRDefault="00F958CB" w:rsidP="00247DC7">
            <w:pPr>
              <w:rPr>
                <w:b/>
                <w:sz w:val="28"/>
                <w:szCs w:val="28"/>
              </w:rPr>
            </w:pPr>
            <w:r w:rsidRPr="00247DC7">
              <w:rPr>
                <w:b/>
                <w:sz w:val="28"/>
                <w:szCs w:val="28"/>
              </w:rPr>
              <w:t>Тема 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F958CB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>Формальний метод. Компаративістика</w:t>
            </w:r>
          </w:p>
        </w:tc>
      </w:tr>
      <w:tr w:rsidR="000A5E55" w:rsidRPr="00E56E8B" w:rsidTr="004B5915">
        <w:tc>
          <w:tcPr>
            <w:tcW w:w="10141" w:type="dxa"/>
            <w:gridSpan w:val="3"/>
          </w:tcPr>
          <w:p w:rsidR="000A5E55" w:rsidRPr="00247DC7" w:rsidRDefault="000A5E55" w:rsidP="00247DC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2. </w:t>
            </w:r>
            <w:r w:rsidR="0069668C" w:rsidRPr="0069668C">
              <w:rPr>
                <w:b/>
                <w:sz w:val="28"/>
                <w:szCs w:val="28"/>
              </w:rPr>
              <w:t>НОВІТНІ МЕТОДОЛОГІЧНІ ТРЕНДИ</w:t>
            </w:r>
          </w:p>
        </w:tc>
      </w:tr>
      <w:tr w:rsidR="000A5E55" w:rsidRPr="00E56E8B" w:rsidTr="00247DC7">
        <w:tc>
          <w:tcPr>
            <w:tcW w:w="1384" w:type="dxa"/>
            <w:gridSpan w:val="2"/>
          </w:tcPr>
          <w:p w:rsidR="000A5E55" w:rsidRPr="00E56E8B" w:rsidRDefault="000A5E55" w:rsidP="00247DC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247DC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757" w:type="dxa"/>
          </w:tcPr>
          <w:p w:rsidR="000A5E55" w:rsidRPr="007510BB" w:rsidRDefault="0069668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Cs/>
                <w:sz w:val="28"/>
                <w:szCs w:val="28"/>
              </w:rPr>
            </w:pPr>
            <w:r w:rsidRPr="0069668C">
              <w:t>Герменевтика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8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>Рецептивна поетика та критика читацького відгуку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 xml:space="preserve">Структуралізм, </w:t>
            </w:r>
            <w:proofErr w:type="spellStart"/>
            <w:r>
              <w:t>постструктуралізм</w:t>
            </w:r>
            <w:proofErr w:type="spellEnd"/>
            <w:r>
              <w:t xml:space="preserve"> та </w:t>
            </w:r>
            <w:proofErr w:type="spellStart"/>
            <w:r>
              <w:t>деконструкція</w:t>
            </w:r>
            <w:proofErr w:type="spellEnd"/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10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proofErr w:type="spellStart"/>
            <w:r>
              <w:t>Імагологія</w:t>
            </w:r>
            <w:proofErr w:type="spellEnd"/>
            <w:r>
              <w:t xml:space="preserve">, </w:t>
            </w:r>
            <w:proofErr w:type="spellStart"/>
            <w:r>
              <w:t>інтертекстуальність</w:t>
            </w:r>
            <w:proofErr w:type="spellEnd"/>
            <w:r>
              <w:t xml:space="preserve"> та </w:t>
            </w:r>
            <w:proofErr w:type="spellStart"/>
            <w:r>
              <w:t>інтермедіальність</w:t>
            </w:r>
            <w:proofErr w:type="spellEnd"/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11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69668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proofErr w:type="spellStart"/>
            <w:r w:rsidRPr="0069668C">
              <w:t>Наратологія</w:t>
            </w:r>
            <w:proofErr w:type="spellEnd"/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12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69668C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 w:rsidRPr="0069668C">
              <w:t>Антропологія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13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proofErr w:type="spellStart"/>
            <w:r>
              <w:t>Постколоніалізм</w:t>
            </w:r>
            <w:proofErr w:type="spellEnd"/>
            <w:r>
              <w:t xml:space="preserve"> та мультикультуралізм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14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69668C" w:rsidRDefault="0069668C" w:rsidP="0069668C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>Гендерні студії та феміністична критика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69668C" w:rsidRPr="0069668C" w:rsidRDefault="0069668C" w:rsidP="0069668C">
      <w:pPr>
        <w:pStyle w:val="TableParagraph"/>
        <w:spacing w:line="100" w:lineRule="atLeast"/>
        <w:ind w:left="0" w:firstLine="567"/>
        <w:jc w:val="both"/>
        <w:rPr>
          <w:sz w:val="28"/>
          <w:szCs w:val="28"/>
        </w:rPr>
      </w:pPr>
      <w:r w:rsidRPr="0069668C">
        <w:rPr>
          <w:sz w:val="28"/>
          <w:szCs w:val="28"/>
        </w:rPr>
        <w:t>У роботі використовуються словесні, наочні та практичні методи навчання, зокрема: лекцію, пояснення, розповідь, бесіду, спостереження, ілюстрацію, демонстрацію, практичні вправи</w:t>
      </w:r>
    </w:p>
    <w:p w:rsidR="0069668C" w:rsidRPr="0069668C" w:rsidRDefault="0069668C" w:rsidP="0069668C">
      <w:pPr>
        <w:ind w:firstLineChars="253" w:firstLine="708"/>
        <w:jc w:val="both"/>
        <w:rPr>
          <w:sz w:val="28"/>
          <w:szCs w:val="28"/>
        </w:rPr>
      </w:pPr>
      <w:r w:rsidRPr="0069668C">
        <w:rPr>
          <w:sz w:val="28"/>
          <w:szCs w:val="28"/>
        </w:rPr>
        <w:t>За характером пізнавальної діяльності здобувача освіти застосовуємо інформаційно-рецептивний, репродуктивний, проблемний, евристичний, дослідний методи.</w:t>
      </w:r>
    </w:p>
    <w:p w:rsidR="00E56E8B" w:rsidRPr="007510BB" w:rsidRDefault="00E56E8B" w:rsidP="005D2585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D075F7" w:rsidRDefault="00B76FC8" w:rsidP="00E3017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7510BB" w:rsidRPr="007510BB" w:rsidRDefault="007510BB" w:rsidP="007510B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9" w:history="1">
        <w:r w:rsidRPr="007510BB">
          <w:rPr>
            <w:rStyle w:val="a6"/>
            <w:sz w:val="28"/>
            <w:szCs w:val="28"/>
          </w:rPr>
          <w:t>https://www.chnu.edu.ua/media/jxdbs0zb/etychnyi-kodeks-</w:t>
        </w:r>
        <w:r w:rsidRPr="007510BB">
          <w:rPr>
            <w:rStyle w:val="a6"/>
            <w:sz w:val="28"/>
            <w:szCs w:val="28"/>
          </w:rPr>
          <w:lastRenderedPageBreak/>
          <w:t>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:rsidR="00453EF7" w:rsidRPr="00453EF7" w:rsidRDefault="007510BB" w:rsidP="007510B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t>Федьковича» </w:t>
      </w:r>
      <w:hyperlink r:id="rId10" w:history="1">
        <w:r w:rsidRPr="0084092F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84092F">
          <w:rPr>
            <w:rStyle w:val="a6"/>
            <w:bCs/>
            <w:sz w:val="28"/>
            <w:szCs w:val="28"/>
          </w:rPr>
          <w:t>zapobihannia-pla</w:t>
        </w:r>
        <w:proofErr w:type="spellEnd"/>
        <w:r w:rsidRPr="0084092F">
          <w:rPr>
            <w:rStyle w:val="a6"/>
            <w:bCs/>
            <w:sz w:val="28"/>
            <w:szCs w:val="28"/>
          </w:rPr>
          <w:t>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69668C" w:rsidRDefault="0069668C" w:rsidP="0069668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http://pytlit.chnu.edu.ua</w:t>
      </w:r>
    </w:p>
    <w:p w:rsidR="0069668C" w:rsidRDefault="0069668C" w:rsidP="0069668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https://chtyvo.org.ua/authors/Volkov_Anatolii/Leksykon_zahalnoho_ta_porivnialnoho_literaturoznavstva/</w:t>
      </w:r>
    </w:p>
    <w:p w:rsidR="0069668C" w:rsidRDefault="0069668C" w:rsidP="0069668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https://scholar.google.com.ua/schhp?hl=ru</w:t>
      </w:r>
    </w:p>
    <w:p w:rsidR="0029509A" w:rsidRPr="00F958CB" w:rsidRDefault="0069668C" w:rsidP="0069668C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>https://www.ukrlib.com.ua/world/</w:t>
      </w:r>
    </w:p>
    <w:sectPr w:rsidR="0029509A" w:rsidRPr="00F958CB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B068F"/>
    <w:multiLevelType w:val="multilevel"/>
    <w:tmpl w:val="2C8B068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15A1B"/>
    <w:multiLevelType w:val="hybridMultilevel"/>
    <w:tmpl w:val="6824C50A"/>
    <w:lvl w:ilvl="0" w:tplc="B15CB82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B537A2"/>
    <w:multiLevelType w:val="multilevel"/>
    <w:tmpl w:val="64B537A2"/>
    <w:lvl w:ilvl="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7385B"/>
    <w:rsid w:val="0007386C"/>
    <w:rsid w:val="000857D8"/>
    <w:rsid w:val="000A5E55"/>
    <w:rsid w:val="000C17AD"/>
    <w:rsid w:val="000F018E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47DC7"/>
    <w:rsid w:val="00263011"/>
    <w:rsid w:val="0026307B"/>
    <w:rsid w:val="00277334"/>
    <w:rsid w:val="00282A8B"/>
    <w:rsid w:val="0028798F"/>
    <w:rsid w:val="00287A0C"/>
    <w:rsid w:val="0029509A"/>
    <w:rsid w:val="002A251B"/>
    <w:rsid w:val="002A275A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56A16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9668C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7554B"/>
    <w:rsid w:val="008A0A2E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27D60"/>
    <w:rsid w:val="00B3098E"/>
    <w:rsid w:val="00B3223B"/>
    <w:rsid w:val="00B5247E"/>
    <w:rsid w:val="00B76FC8"/>
    <w:rsid w:val="00B97012"/>
    <w:rsid w:val="00BD148D"/>
    <w:rsid w:val="00BE271A"/>
    <w:rsid w:val="00BE4F49"/>
    <w:rsid w:val="00BF006E"/>
    <w:rsid w:val="00BF7E06"/>
    <w:rsid w:val="00C43FA9"/>
    <w:rsid w:val="00C51D77"/>
    <w:rsid w:val="00C815BE"/>
    <w:rsid w:val="00CA1254"/>
    <w:rsid w:val="00CB25A6"/>
    <w:rsid w:val="00CB7664"/>
    <w:rsid w:val="00D02FFA"/>
    <w:rsid w:val="00D075F7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0B8"/>
    <w:rsid w:val="00DC5607"/>
    <w:rsid w:val="00DC6454"/>
    <w:rsid w:val="00DD7629"/>
    <w:rsid w:val="00DF330C"/>
    <w:rsid w:val="00E01315"/>
    <w:rsid w:val="00E05327"/>
    <w:rsid w:val="00E2612B"/>
    <w:rsid w:val="00E30173"/>
    <w:rsid w:val="00E41B39"/>
    <w:rsid w:val="00E42244"/>
    <w:rsid w:val="00E44C8E"/>
    <w:rsid w:val="00E515C1"/>
    <w:rsid w:val="00E516E3"/>
    <w:rsid w:val="00E56E8B"/>
    <w:rsid w:val="00E6461E"/>
    <w:rsid w:val="00E710F2"/>
    <w:rsid w:val="00E87E95"/>
    <w:rsid w:val="00EB4BA8"/>
    <w:rsid w:val="00EE228D"/>
    <w:rsid w:val="00F06E7A"/>
    <w:rsid w:val="00F107EC"/>
    <w:rsid w:val="00F46C20"/>
    <w:rsid w:val="00F550A1"/>
    <w:rsid w:val="00F56B20"/>
    <w:rsid w:val="00F574FE"/>
    <w:rsid w:val="00F57AA5"/>
    <w:rsid w:val="00F853CC"/>
    <w:rsid w:val="00F958CB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8B4D15"/>
    <w:rPr>
      <w:b/>
      <w:bCs/>
    </w:rPr>
  </w:style>
  <w:style w:type="character" w:customStyle="1" w:styleId="11">
    <w:name w:val="Переглянуте гіперпосилання1"/>
    <w:basedOn w:val="a0"/>
    <w:rsid w:val="007510BB"/>
    <w:rPr>
      <w:color w:val="800080"/>
      <w:u w:val="single"/>
    </w:rPr>
  </w:style>
  <w:style w:type="character" w:customStyle="1" w:styleId="a5">
    <w:name w:val="Абзац списку Знак"/>
    <w:link w:val="a4"/>
    <w:uiPriority w:val="34"/>
    <w:locked/>
    <w:rsid w:val="00F958C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chinina@chnu.edu.ua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f5eleobm/polozhennya-pro%20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50A3-1602-428D-9226-089643DD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3198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62</cp:revision>
  <cp:lastPrinted>2024-07-31T09:41:00Z</cp:lastPrinted>
  <dcterms:created xsi:type="dcterms:W3CDTF">2024-07-03T08:16:00Z</dcterms:created>
  <dcterms:modified xsi:type="dcterms:W3CDTF">2025-03-17T09:45:00Z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