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F958CB">
        <w:rPr>
          <w:b/>
          <w:bCs/>
          <w:color w:val="632423" w:themeColor="accent2" w:themeShade="80"/>
          <w:sz w:val="28"/>
          <w:szCs w:val="28"/>
        </w:rPr>
        <w:t xml:space="preserve">Літературна фантастика і </w:t>
      </w:r>
      <w:proofErr w:type="spellStart"/>
      <w:r w:rsidR="00F958CB">
        <w:rPr>
          <w:b/>
          <w:bCs/>
          <w:color w:val="632423" w:themeColor="accent2" w:themeShade="80"/>
          <w:sz w:val="28"/>
          <w:szCs w:val="28"/>
        </w:rPr>
        <w:t>фентезі</w:t>
      </w:r>
      <w:proofErr w:type="spellEnd"/>
      <w:r w:rsidR="00F958CB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10"/>
        <w:gridCol w:w="539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FE1634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(бакалаврський), другий (магістерський)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Тичініна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Романівна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4B5A06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6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F958CB">
              <w:rPr>
                <w:sz w:val="28"/>
                <w:szCs w:val="28"/>
              </w:rPr>
              <w:t>(0372)58-48-87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4B5A06" w:rsidP="00B07FA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F958CB" w:rsidRPr="00155753">
                <w:rPr>
                  <w:rStyle w:val="a6"/>
                  <w:bCs/>
                  <w:kern w:val="24"/>
                  <w:sz w:val="28"/>
                  <w:szCs w:val="28"/>
                </w:rPr>
                <w:t>a.tychinina@chnu.edu.ua</w:t>
              </w:r>
            </w:hyperlink>
            <w:r w:rsidR="00F958CB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4B5A06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F958CB" w:rsidRPr="00155753">
                <w:rPr>
                  <w:rStyle w:val="a6"/>
                </w:rPr>
                <w:t>https://moodle.chnu.edu.ua/course/view.php?id=5716</w:t>
              </w:r>
            </w:hyperlink>
            <w:r w:rsidR="00F958CB"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247DC7" w:rsidRDefault="00F958CB" w:rsidP="00F958C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Cs/>
          <w:sz w:val="28"/>
          <w:szCs w:val="28"/>
        </w:rPr>
      </w:pPr>
      <w:r w:rsidRPr="00F958CB">
        <w:rPr>
          <w:bCs/>
          <w:sz w:val="28"/>
          <w:szCs w:val="28"/>
        </w:rPr>
        <w:t>Людська фантазія здатна не лише відтворювати побачені образи, але й продукувати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нові креативні зразки, що, ґрунтуючись на нереалістичних уявленнях, проникають у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мистецтво ще з прадавніх часів, позаяк «внутрішня форма» поняття фантастики засвідчує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її «онтологічний зв’язок з феноменом уяви», виявляється «найбільш експлікованим видом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уявного». Відображаючись попервах у міфології та фольклорі, фантастичне начало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функціонувало як їхній конструктивний компонент. У гомерівському епосі, драматургії</w:t>
      </w:r>
      <w:r>
        <w:rPr>
          <w:bCs/>
          <w:sz w:val="28"/>
          <w:szCs w:val="28"/>
        </w:rPr>
        <w:t xml:space="preserve"> </w:t>
      </w:r>
      <w:proofErr w:type="spellStart"/>
      <w:r w:rsidRPr="00F958CB">
        <w:rPr>
          <w:bCs/>
          <w:sz w:val="28"/>
          <w:szCs w:val="28"/>
        </w:rPr>
        <w:t>Евріпіда</w:t>
      </w:r>
      <w:proofErr w:type="spellEnd"/>
      <w:r w:rsidRPr="00F958CB">
        <w:rPr>
          <w:bCs/>
          <w:sz w:val="28"/>
          <w:szCs w:val="28"/>
        </w:rPr>
        <w:t xml:space="preserve"> та Аристофана, «Метаморфозах» Овідія та </w:t>
      </w:r>
      <w:proofErr w:type="spellStart"/>
      <w:r w:rsidRPr="00F958CB">
        <w:rPr>
          <w:bCs/>
          <w:sz w:val="28"/>
          <w:szCs w:val="28"/>
        </w:rPr>
        <w:t>апулеївському</w:t>
      </w:r>
      <w:proofErr w:type="spellEnd"/>
      <w:r w:rsidRPr="00F958CB">
        <w:rPr>
          <w:bCs/>
          <w:sz w:val="28"/>
          <w:szCs w:val="28"/>
        </w:rPr>
        <w:t xml:space="preserve"> «Золотому </w:t>
      </w:r>
      <w:proofErr w:type="spellStart"/>
      <w:r w:rsidRPr="00F958CB">
        <w:rPr>
          <w:bCs/>
          <w:sz w:val="28"/>
          <w:szCs w:val="28"/>
        </w:rPr>
        <w:t>ослі</w:t>
      </w:r>
      <w:proofErr w:type="spellEnd"/>
      <w:r w:rsidRPr="00F958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фантастичні епізоди специфічно ферментували сюжетну канву тексту. У середньовічній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релігійній літературі спостерігається переважно заміна фантастичного елементу поетики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на містичний, тоді як у лицарсько-героїчній поетиці, а також героїчному епосі дійсність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переплітається з вигадкою, набуваючи гіперболічно-гротескного характеру, тим самим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наближаючись до </w:t>
      </w:r>
      <w:proofErr w:type="spellStart"/>
      <w:r w:rsidRPr="00F958CB">
        <w:rPr>
          <w:bCs/>
          <w:sz w:val="28"/>
          <w:szCs w:val="28"/>
        </w:rPr>
        <w:t>фентезійної</w:t>
      </w:r>
      <w:proofErr w:type="spellEnd"/>
      <w:r w:rsidRPr="00F958CB">
        <w:rPr>
          <w:bCs/>
          <w:sz w:val="28"/>
          <w:szCs w:val="28"/>
        </w:rPr>
        <w:t xml:space="preserve"> традиції. Нарешті, ренесансна література гармонійно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суміщала реалістичний, фантастичний і містичний складники (Данте Аліг’єрі), межуючи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із «фантастичним реалізмом» Дж. Боккаччо, Ф. </w:t>
      </w:r>
      <w:proofErr w:type="spellStart"/>
      <w:r w:rsidRPr="00F958CB">
        <w:rPr>
          <w:bCs/>
          <w:sz w:val="28"/>
          <w:szCs w:val="28"/>
        </w:rPr>
        <w:t>Рабле</w:t>
      </w:r>
      <w:proofErr w:type="spellEnd"/>
      <w:r w:rsidRPr="00F958CB">
        <w:rPr>
          <w:bCs/>
          <w:sz w:val="28"/>
          <w:szCs w:val="28"/>
        </w:rPr>
        <w:t>, М. де Сервантеса. В особливий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спосіб містичні та фантастичні компоненти </w:t>
      </w:r>
      <w:proofErr w:type="spellStart"/>
      <w:r w:rsidRPr="00F958CB">
        <w:rPr>
          <w:bCs/>
          <w:sz w:val="28"/>
          <w:szCs w:val="28"/>
        </w:rPr>
        <w:t>оприявнилися</w:t>
      </w:r>
      <w:proofErr w:type="spellEnd"/>
      <w:r w:rsidRPr="00F958CB">
        <w:rPr>
          <w:bCs/>
          <w:sz w:val="28"/>
          <w:szCs w:val="28"/>
        </w:rPr>
        <w:t xml:space="preserve"> у комедіях та </w:t>
      </w:r>
      <w:r>
        <w:rPr>
          <w:bCs/>
          <w:sz w:val="28"/>
          <w:szCs w:val="28"/>
        </w:rPr>
        <w:t>трагікомедія В. </w:t>
      </w:r>
      <w:r w:rsidRPr="00F958CB">
        <w:rPr>
          <w:bCs/>
          <w:sz w:val="28"/>
          <w:szCs w:val="28"/>
        </w:rPr>
        <w:t>Шекспіра. Сьогодні терміном «фантастика» прийнято називати такі художні твори, «де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змальовано нереальні події, що видаються за реальні». Різновиди фантастичної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літератури, чимдалі еволюціонуючи, стають дедалі затребуваними серед читачів,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фантастика спроможна «впливати на </w:t>
      </w:r>
      <w:proofErr w:type="spellStart"/>
      <w:r w:rsidRPr="00F958CB">
        <w:rPr>
          <w:bCs/>
          <w:sz w:val="28"/>
          <w:szCs w:val="28"/>
        </w:rPr>
        <w:t>мейнстрім</w:t>
      </w:r>
      <w:proofErr w:type="spellEnd"/>
      <w:r w:rsidRPr="00F958CB">
        <w:rPr>
          <w:bCs/>
          <w:sz w:val="28"/>
          <w:szCs w:val="28"/>
        </w:rPr>
        <w:t>», тому навіть сучасний постмодерний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роман чи фільм рідко обходиться без фантастичного компонента.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Фантастична література, як </w:t>
      </w:r>
      <w:r w:rsidRPr="00F958CB">
        <w:rPr>
          <w:bCs/>
          <w:sz w:val="28"/>
          <w:szCs w:val="28"/>
        </w:rPr>
        <w:lastRenderedPageBreak/>
        <w:t>правило, орієнтується саме на пошуки відповідей на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питання, пов’язані з глобальними аспектами онтології та аксіології окремої людини і всієї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цивілізації. Намагання фантастів реагувати на актуальні питання сучасності стимулювали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регенерацію жанрових форм, які шляхом еволюції постачають нові креативні зразки.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Літературна фантастика «</w:t>
      </w:r>
      <w:proofErr w:type="spellStart"/>
      <w:r w:rsidRPr="00F958CB">
        <w:rPr>
          <w:bCs/>
          <w:sz w:val="28"/>
          <w:szCs w:val="28"/>
        </w:rPr>
        <w:t>обігрує</w:t>
      </w:r>
      <w:proofErr w:type="spellEnd"/>
      <w:r w:rsidRPr="00F958CB">
        <w:rPr>
          <w:bCs/>
          <w:sz w:val="28"/>
          <w:szCs w:val="28"/>
        </w:rPr>
        <w:t xml:space="preserve"> копію, штучне або уявне дублювання, роздвоєння»,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отже, правомірно вести мову про початок ери </w:t>
      </w:r>
      <w:proofErr w:type="spellStart"/>
      <w:r w:rsidRPr="00F958CB">
        <w:rPr>
          <w:bCs/>
          <w:sz w:val="28"/>
          <w:szCs w:val="28"/>
        </w:rPr>
        <w:t>гіперреальності</w:t>
      </w:r>
      <w:proofErr w:type="spellEnd"/>
      <w:r w:rsidRPr="00F958CB">
        <w:rPr>
          <w:bCs/>
          <w:sz w:val="28"/>
          <w:szCs w:val="28"/>
        </w:rPr>
        <w:t xml:space="preserve"> як «світу симуляції».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Виокремившись у специфічний різновид епосу, фантастика продовжує диференціюватися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на ряд жанрів та </w:t>
      </w:r>
      <w:proofErr w:type="spellStart"/>
      <w:r w:rsidRPr="00F958CB">
        <w:rPr>
          <w:bCs/>
          <w:sz w:val="28"/>
          <w:szCs w:val="28"/>
        </w:rPr>
        <w:t>метажанрів</w:t>
      </w:r>
      <w:proofErr w:type="spellEnd"/>
      <w:r w:rsidRPr="00F958CB">
        <w:rPr>
          <w:bCs/>
          <w:sz w:val="28"/>
          <w:szCs w:val="28"/>
        </w:rPr>
        <w:t xml:space="preserve">, серед яких, </w:t>
      </w:r>
      <w:proofErr w:type="spellStart"/>
      <w:r w:rsidRPr="00F958CB">
        <w:rPr>
          <w:bCs/>
          <w:sz w:val="28"/>
          <w:szCs w:val="28"/>
        </w:rPr>
        <w:t>завперш</w:t>
      </w:r>
      <w:proofErr w:type="spellEnd"/>
      <w:r w:rsidRPr="00F958CB">
        <w:rPr>
          <w:bCs/>
          <w:sz w:val="28"/>
          <w:szCs w:val="28"/>
        </w:rPr>
        <w:t>, варто назвати наукову фантастику, ряд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утопічних різновидів, літературний </w:t>
      </w:r>
      <w:proofErr w:type="spellStart"/>
      <w:r w:rsidRPr="00F958CB">
        <w:rPr>
          <w:bCs/>
          <w:sz w:val="28"/>
          <w:szCs w:val="28"/>
        </w:rPr>
        <w:t>хорор</w:t>
      </w:r>
      <w:proofErr w:type="spellEnd"/>
      <w:r w:rsidRPr="00F958CB">
        <w:rPr>
          <w:bCs/>
          <w:sz w:val="28"/>
          <w:szCs w:val="28"/>
        </w:rPr>
        <w:t xml:space="preserve">, альтернативну історію, </w:t>
      </w:r>
      <w:proofErr w:type="spellStart"/>
      <w:r w:rsidRPr="00F958CB">
        <w:rPr>
          <w:bCs/>
          <w:sz w:val="28"/>
          <w:szCs w:val="28"/>
        </w:rPr>
        <w:t>постапокаліпсис</w:t>
      </w:r>
      <w:proofErr w:type="spellEnd"/>
      <w:r w:rsidRPr="00F958C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F958CB">
        <w:rPr>
          <w:bCs/>
          <w:sz w:val="28"/>
          <w:szCs w:val="28"/>
        </w:rPr>
        <w:t>кіберпанк</w:t>
      </w:r>
      <w:proofErr w:type="spellEnd"/>
      <w:r w:rsidRPr="00F958CB">
        <w:rPr>
          <w:bCs/>
          <w:sz w:val="28"/>
          <w:szCs w:val="28"/>
        </w:rPr>
        <w:t xml:space="preserve">, </w:t>
      </w:r>
      <w:proofErr w:type="spellStart"/>
      <w:r w:rsidRPr="00F958CB">
        <w:rPr>
          <w:bCs/>
          <w:sz w:val="28"/>
          <w:szCs w:val="28"/>
        </w:rPr>
        <w:t>фентезі</w:t>
      </w:r>
      <w:proofErr w:type="spellEnd"/>
      <w:r w:rsidRPr="00F958CB">
        <w:rPr>
          <w:bCs/>
          <w:sz w:val="28"/>
          <w:szCs w:val="28"/>
        </w:rPr>
        <w:t>, що, у свою чергу мають свої жанрово-видові відгалуження.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Даний вибірковий курс окреслює еволюцію фантастики від текстового компонента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до </w:t>
      </w:r>
      <w:proofErr w:type="spellStart"/>
      <w:r w:rsidRPr="00F958CB">
        <w:rPr>
          <w:bCs/>
          <w:sz w:val="28"/>
          <w:szCs w:val="28"/>
        </w:rPr>
        <w:t>метажанру</w:t>
      </w:r>
      <w:proofErr w:type="spellEnd"/>
      <w:r w:rsidRPr="00F958CB">
        <w:rPr>
          <w:bCs/>
          <w:sz w:val="28"/>
          <w:szCs w:val="28"/>
        </w:rPr>
        <w:t>, що має розгалужену систему жанрів та видів. Студенти отримають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можливість навчитися диференціювати фантастичні жанри, а також прочитати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запропоновані зразки текстів фантастики й </w:t>
      </w:r>
      <w:proofErr w:type="spellStart"/>
      <w:r w:rsidRPr="00F958CB">
        <w:rPr>
          <w:bCs/>
          <w:sz w:val="28"/>
          <w:szCs w:val="28"/>
        </w:rPr>
        <w:t>фентезі</w:t>
      </w:r>
      <w:proofErr w:type="spellEnd"/>
      <w:r w:rsidRPr="00F958CB">
        <w:rPr>
          <w:bCs/>
          <w:sz w:val="28"/>
          <w:szCs w:val="28"/>
        </w:rPr>
        <w:t>.</w:t>
      </w:r>
    </w:p>
    <w:p w:rsidR="00F958CB" w:rsidRDefault="00F958CB" w:rsidP="00F958CB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F958CB">
        <w:rPr>
          <w:bCs/>
          <w:sz w:val="28"/>
          <w:szCs w:val="28"/>
        </w:rPr>
        <w:t>Метою даного курсу є прочитання знакових зразків літературної фантастики,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опрацювання теоретичних й методологічних аспектів літературної фантастики й </w:t>
      </w:r>
      <w:proofErr w:type="spellStart"/>
      <w:r w:rsidRPr="00F958CB">
        <w:rPr>
          <w:bCs/>
          <w:sz w:val="28"/>
          <w:szCs w:val="28"/>
        </w:rPr>
        <w:t>фентезі</w:t>
      </w:r>
      <w:proofErr w:type="spellEnd"/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як </w:t>
      </w:r>
      <w:proofErr w:type="spellStart"/>
      <w:r w:rsidRPr="00F958CB">
        <w:rPr>
          <w:bCs/>
          <w:sz w:val="28"/>
          <w:szCs w:val="28"/>
        </w:rPr>
        <w:t>метажанрів</w:t>
      </w:r>
      <w:proofErr w:type="spellEnd"/>
      <w:r w:rsidRPr="00F958CB">
        <w:rPr>
          <w:bCs/>
          <w:sz w:val="28"/>
          <w:szCs w:val="28"/>
        </w:rPr>
        <w:t>; характеристика їхньої видової й жанрової диференціації; опрацювання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художніх текстів світової літератури – зразків утопії, антиутопії, наукової фантастики,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апокаліптичної й </w:t>
      </w:r>
      <w:proofErr w:type="spellStart"/>
      <w:r w:rsidRPr="00F958CB">
        <w:rPr>
          <w:bCs/>
          <w:sz w:val="28"/>
          <w:szCs w:val="28"/>
        </w:rPr>
        <w:t>постапокаліптичної</w:t>
      </w:r>
      <w:proofErr w:type="spellEnd"/>
      <w:r w:rsidRPr="00F958CB">
        <w:rPr>
          <w:bCs/>
          <w:sz w:val="28"/>
          <w:szCs w:val="28"/>
        </w:rPr>
        <w:t xml:space="preserve"> літератури, </w:t>
      </w:r>
      <w:proofErr w:type="spellStart"/>
      <w:r w:rsidRPr="00F958CB">
        <w:rPr>
          <w:bCs/>
          <w:sz w:val="28"/>
          <w:szCs w:val="28"/>
        </w:rPr>
        <w:t>хорору</w:t>
      </w:r>
      <w:proofErr w:type="spellEnd"/>
      <w:r w:rsidRPr="00F958CB">
        <w:rPr>
          <w:bCs/>
          <w:sz w:val="28"/>
          <w:szCs w:val="28"/>
        </w:rPr>
        <w:t xml:space="preserve"> і літератури жахів, </w:t>
      </w:r>
      <w:proofErr w:type="spellStart"/>
      <w:r w:rsidRPr="00F958CB">
        <w:rPr>
          <w:bCs/>
          <w:sz w:val="28"/>
          <w:szCs w:val="28"/>
        </w:rPr>
        <w:t>кіберпанку</w:t>
      </w:r>
      <w:proofErr w:type="spellEnd"/>
      <w:r w:rsidRPr="00F958CB">
        <w:rPr>
          <w:bCs/>
          <w:sz w:val="28"/>
          <w:szCs w:val="28"/>
        </w:rPr>
        <w:t>, а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>також епічного, героїчного, магічного, історичного, християнського, антропологічного,</w:t>
      </w:r>
      <w:r>
        <w:rPr>
          <w:bCs/>
          <w:sz w:val="28"/>
          <w:szCs w:val="28"/>
        </w:rPr>
        <w:t xml:space="preserve"> </w:t>
      </w:r>
      <w:r w:rsidRPr="00F958CB">
        <w:rPr>
          <w:bCs/>
          <w:sz w:val="28"/>
          <w:szCs w:val="28"/>
        </w:rPr>
        <w:t xml:space="preserve">гумористичного </w:t>
      </w:r>
      <w:proofErr w:type="spellStart"/>
      <w:r w:rsidRPr="00F958CB">
        <w:rPr>
          <w:bCs/>
          <w:sz w:val="28"/>
          <w:szCs w:val="28"/>
        </w:rPr>
        <w:t>фентезі</w:t>
      </w:r>
      <w:proofErr w:type="spellEnd"/>
      <w:r w:rsidRPr="00F958CB">
        <w:rPr>
          <w:bCs/>
          <w:sz w:val="28"/>
          <w:szCs w:val="28"/>
        </w:rPr>
        <w:t>; окреслення літературної фантастики в українській літературі.</w:t>
      </w:r>
    </w:p>
    <w:p w:rsidR="00F958CB" w:rsidRPr="00F958CB" w:rsidRDefault="00F958CB" w:rsidP="00F958CB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142"/>
        <w:gridCol w:w="8757"/>
      </w:tblGrid>
      <w:tr w:rsidR="000A5E55" w:rsidRPr="00E56E8B" w:rsidTr="004A7C83">
        <w:tc>
          <w:tcPr>
            <w:tcW w:w="10141" w:type="dxa"/>
            <w:gridSpan w:val="3"/>
          </w:tcPr>
          <w:p w:rsidR="000A5E55" w:rsidRPr="00247DC7" w:rsidRDefault="000A5E55" w:rsidP="00F958CB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F958CB" w:rsidRPr="00F958CB">
              <w:rPr>
                <w:b/>
                <w:sz w:val="28"/>
                <w:szCs w:val="28"/>
              </w:rPr>
              <w:t>ЛІТЕРАТУРНА ФАНТАСТИКА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  <w:gridSpan w:val="2"/>
          </w:tcPr>
          <w:p w:rsidR="000A5E55" w:rsidRPr="00F958C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 w:rsidRPr="00F958CB">
              <w:rPr>
                <w:sz w:val="24"/>
                <w:szCs w:val="24"/>
              </w:rPr>
              <w:t>Теоретичні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й методологічні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аспекти вивчення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літературної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фантастики.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Фантастика як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метажанр. Видова й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жанрова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диференціація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літературної</w:t>
            </w:r>
            <w:r w:rsidRPr="00F958CB">
              <w:rPr>
                <w:sz w:val="24"/>
                <w:szCs w:val="24"/>
                <w:lang w:val="en-US"/>
              </w:rPr>
              <w:t xml:space="preserve"> </w:t>
            </w:r>
            <w:r w:rsidRPr="00F958CB">
              <w:rPr>
                <w:sz w:val="24"/>
                <w:szCs w:val="24"/>
              </w:rPr>
              <w:t>фантастики.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  <w:gridSpan w:val="2"/>
          </w:tcPr>
          <w:p w:rsidR="00247DC7" w:rsidRPr="00F958C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 w:rsidRPr="00F958CB">
              <w:rPr>
                <w:sz w:val="24"/>
                <w:szCs w:val="24"/>
              </w:rPr>
              <w:t xml:space="preserve">Утопія та антиутопія в літературі. Витоки утопії та антиутопії у філософії. Специфічні жанрові ознаки. Творчість Т. Мора («Утопія»); Т. Кампанелли («Місто сонця»); Р. Бредбері («451 градус за </w:t>
            </w:r>
            <w:proofErr w:type="spellStart"/>
            <w:r w:rsidRPr="00F958CB">
              <w:rPr>
                <w:sz w:val="24"/>
                <w:szCs w:val="24"/>
              </w:rPr>
              <w:t>Фарангейтом</w:t>
            </w:r>
            <w:proofErr w:type="spellEnd"/>
            <w:r w:rsidRPr="00F958CB">
              <w:rPr>
                <w:sz w:val="24"/>
                <w:szCs w:val="24"/>
              </w:rPr>
              <w:t xml:space="preserve">»); Г. </w:t>
            </w:r>
            <w:proofErr w:type="spellStart"/>
            <w:r w:rsidRPr="00F958CB">
              <w:rPr>
                <w:sz w:val="24"/>
                <w:szCs w:val="24"/>
              </w:rPr>
              <w:t>Веллса</w:t>
            </w:r>
            <w:proofErr w:type="spellEnd"/>
            <w:r w:rsidRPr="00F958CB">
              <w:rPr>
                <w:sz w:val="24"/>
                <w:szCs w:val="24"/>
              </w:rPr>
              <w:t xml:space="preserve"> «Сучасна утопія», «Люди як боги»); Дж. </w:t>
            </w:r>
            <w:proofErr w:type="spellStart"/>
            <w:r w:rsidRPr="00F958CB">
              <w:rPr>
                <w:sz w:val="24"/>
                <w:szCs w:val="24"/>
              </w:rPr>
              <w:t>Орвелла</w:t>
            </w:r>
            <w:proofErr w:type="spellEnd"/>
            <w:r w:rsidRPr="00F958CB">
              <w:rPr>
                <w:sz w:val="24"/>
                <w:szCs w:val="24"/>
              </w:rPr>
              <w:t xml:space="preserve"> («1984», «Колгосп тварин»); О. </w:t>
            </w:r>
            <w:proofErr w:type="spellStart"/>
            <w:r w:rsidRPr="00F958CB">
              <w:rPr>
                <w:sz w:val="24"/>
                <w:szCs w:val="24"/>
              </w:rPr>
              <w:t>Гакслі</w:t>
            </w:r>
            <w:proofErr w:type="spellEnd"/>
            <w:r w:rsidRPr="00F958CB">
              <w:rPr>
                <w:sz w:val="24"/>
                <w:szCs w:val="24"/>
              </w:rPr>
              <w:t xml:space="preserve"> («Прекрасний новий світ», «Жовтий </w:t>
            </w:r>
            <w:proofErr w:type="spellStart"/>
            <w:r w:rsidRPr="00F958CB">
              <w:rPr>
                <w:sz w:val="24"/>
                <w:szCs w:val="24"/>
              </w:rPr>
              <w:t>Кром</w:t>
            </w:r>
            <w:proofErr w:type="spellEnd"/>
            <w:r w:rsidRPr="00F958CB">
              <w:rPr>
                <w:sz w:val="24"/>
                <w:szCs w:val="24"/>
              </w:rPr>
              <w:t xml:space="preserve">», «Острів»); Е. </w:t>
            </w:r>
            <w:proofErr w:type="spellStart"/>
            <w:r w:rsidRPr="00F958CB">
              <w:rPr>
                <w:sz w:val="24"/>
                <w:szCs w:val="24"/>
              </w:rPr>
              <w:t>Берджеса</w:t>
            </w:r>
            <w:proofErr w:type="spellEnd"/>
            <w:r w:rsidRPr="00F958CB">
              <w:rPr>
                <w:sz w:val="24"/>
                <w:szCs w:val="24"/>
              </w:rPr>
              <w:t xml:space="preserve"> («Механічний апельсин»); Ф.К.</w:t>
            </w:r>
            <w:proofErr w:type="spellStart"/>
            <w:r w:rsidRPr="00F958CB">
              <w:rPr>
                <w:sz w:val="24"/>
                <w:szCs w:val="24"/>
              </w:rPr>
              <w:t>Діка</w:t>
            </w:r>
            <w:proofErr w:type="spellEnd"/>
            <w:r w:rsidRPr="00F958CB">
              <w:rPr>
                <w:sz w:val="24"/>
                <w:szCs w:val="24"/>
              </w:rPr>
              <w:t xml:space="preserve"> («Людина у високому замку»); С. Кінга («Довга прогулянка»); С. </w:t>
            </w:r>
            <w:proofErr w:type="spellStart"/>
            <w:r w:rsidRPr="00F958CB">
              <w:rPr>
                <w:sz w:val="24"/>
                <w:szCs w:val="24"/>
              </w:rPr>
              <w:t>Коллінз</w:t>
            </w:r>
            <w:proofErr w:type="spellEnd"/>
            <w:r w:rsidRPr="00F958CB">
              <w:rPr>
                <w:sz w:val="24"/>
                <w:szCs w:val="24"/>
              </w:rPr>
              <w:t xml:space="preserve"> («Голодні ігри»); К. </w:t>
            </w:r>
            <w:proofErr w:type="spellStart"/>
            <w:r w:rsidRPr="00F958CB">
              <w:rPr>
                <w:sz w:val="24"/>
                <w:szCs w:val="24"/>
              </w:rPr>
              <w:t>Боє</w:t>
            </w:r>
            <w:proofErr w:type="spellEnd"/>
            <w:r w:rsidRPr="00F958CB">
              <w:rPr>
                <w:sz w:val="24"/>
                <w:szCs w:val="24"/>
              </w:rPr>
              <w:t xml:space="preserve"> «</w:t>
            </w:r>
            <w:proofErr w:type="spellStart"/>
            <w:r w:rsidRPr="00F958CB">
              <w:rPr>
                <w:sz w:val="24"/>
                <w:szCs w:val="24"/>
              </w:rPr>
              <w:t>Каллокаїн</w:t>
            </w:r>
            <w:proofErr w:type="spellEnd"/>
            <w:r w:rsidRPr="00F958CB">
              <w:rPr>
                <w:sz w:val="24"/>
                <w:szCs w:val="24"/>
              </w:rPr>
              <w:t xml:space="preserve">»); М. </w:t>
            </w:r>
            <w:proofErr w:type="spellStart"/>
            <w:r w:rsidRPr="00F958CB">
              <w:rPr>
                <w:sz w:val="24"/>
                <w:szCs w:val="24"/>
              </w:rPr>
              <w:t>Етвуд</w:t>
            </w:r>
            <w:proofErr w:type="spellEnd"/>
            <w:r w:rsidRPr="00F958CB">
              <w:rPr>
                <w:sz w:val="24"/>
                <w:szCs w:val="24"/>
              </w:rPr>
              <w:t xml:space="preserve"> («Розповідь служниці»);Дж. </w:t>
            </w:r>
            <w:proofErr w:type="spellStart"/>
            <w:r w:rsidRPr="00F958CB">
              <w:rPr>
                <w:sz w:val="24"/>
                <w:szCs w:val="24"/>
              </w:rPr>
              <w:t>Даштера</w:t>
            </w:r>
            <w:proofErr w:type="spellEnd"/>
            <w:r w:rsidRPr="00F958CB">
              <w:rPr>
                <w:sz w:val="24"/>
                <w:szCs w:val="24"/>
              </w:rPr>
              <w:t xml:space="preserve"> («Той, що біжить лабіринтом»)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</w:tcPr>
          <w:p w:rsidR="00247DC7" w:rsidRPr="00F958C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 w:rsidRPr="00F958CB">
              <w:rPr>
                <w:sz w:val="24"/>
                <w:szCs w:val="24"/>
              </w:rPr>
              <w:t xml:space="preserve">Наукова фантастика. Специфічні жанрові ознаки. Ж. Верн – засновник наукової фантастики: «П'ять тижнів на повітряній кулі», «Подорож до центру Землі», «Двадцять тисяч льє під водою». Творчість Г. </w:t>
            </w:r>
            <w:proofErr w:type="spellStart"/>
            <w:r w:rsidRPr="00F958CB">
              <w:rPr>
                <w:sz w:val="24"/>
                <w:szCs w:val="24"/>
              </w:rPr>
              <w:t>Веллса</w:t>
            </w:r>
            <w:proofErr w:type="spellEnd"/>
            <w:r w:rsidRPr="00F958CB">
              <w:rPr>
                <w:sz w:val="24"/>
                <w:szCs w:val="24"/>
              </w:rPr>
              <w:t>: «Машина часу», «Острів доктора Моро», «</w:t>
            </w:r>
            <w:proofErr w:type="spellStart"/>
            <w:r w:rsidRPr="00F958CB">
              <w:rPr>
                <w:sz w:val="24"/>
                <w:szCs w:val="24"/>
              </w:rPr>
              <w:t>Невидимець</w:t>
            </w:r>
            <w:proofErr w:type="spellEnd"/>
            <w:r w:rsidRPr="00F958CB">
              <w:rPr>
                <w:sz w:val="24"/>
                <w:szCs w:val="24"/>
              </w:rPr>
              <w:t>», «Війна світів». Творчість К. Чапека («Війна з саламандрами», R.U.R.»); С. Лема («Повернення з зірок», «Катар», «</w:t>
            </w:r>
            <w:proofErr w:type="spellStart"/>
            <w:r w:rsidRPr="00F958CB">
              <w:rPr>
                <w:sz w:val="24"/>
                <w:szCs w:val="24"/>
              </w:rPr>
              <w:t>Соляріс</w:t>
            </w:r>
            <w:proofErr w:type="spellEnd"/>
            <w:r w:rsidRPr="00F958CB">
              <w:rPr>
                <w:sz w:val="24"/>
                <w:szCs w:val="24"/>
              </w:rPr>
              <w:t>», «</w:t>
            </w:r>
            <w:proofErr w:type="spellStart"/>
            <w:r w:rsidRPr="00F958CB">
              <w:rPr>
                <w:sz w:val="24"/>
                <w:szCs w:val="24"/>
              </w:rPr>
              <w:t>Мегабітна</w:t>
            </w:r>
            <w:proofErr w:type="spellEnd"/>
            <w:r w:rsidRPr="00F958CB">
              <w:rPr>
                <w:sz w:val="24"/>
                <w:szCs w:val="24"/>
              </w:rPr>
              <w:t xml:space="preserve"> бомба», «Казки роботів», «Футурологічний конгрес»); А. </w:t>
            </w:r>
            <w:proofErr w:type="spellStart"/>
            <w:r w:rsidRPr="00F958CB">
              <w:rPr>
                <w:sz w:val="24"/>
                <w:szCs w:val="24"/>
              </w:rPr>
              <w:t>Кларка</w:t>
            </w:r>
            <w:proofErr w:type="spellEnd"/>
            <w:r w:rsidRPr="00F958CB">
              <w:rPr>
                <w:sz w:val="24"/>
                <w:szCs w:val="24"/>
              </w:rPr>
              <w:t xml:space="preserve"> («Пісні далекої землі», «Космічна одіссея»); А. </w:t>
            </w:r>
            <w:proofErr w:type="spellStart"/>
            <w:r w:rsidRPr="00F958CB">
              <w:rPr>
                <w:sz w:val="24"/>
                <w:szCs w:val="24"/>
              </w:rPr>
              <w:t>Азімова</w:t>
            </w:r>
            <w:proofErr w:type="spellEnd"/>
            <w:r w:rsidRPr="00F958CB">
              <w:rPr>
                <w:sz w:val="24"/>
                <w:szCs w:val="24"/>
              </w:rPr>
              <w:t xml:space="preserve"> («Я, робот», «Кінець Вічності», «Фундація», «Подих смерті»); Р. </w:t>
            </w:r>
            <w:proofErr w:type="spellStart"/>
            <w:r w:rsidRPr="00F958CB">
              <w:rPr>
                <w:sz w:val="24"/>
                <w:szCs w:val="24"/>
              </w:rPr>
              <w:t>Шеклі</w:t>
            </w:r>
            <w:proofErr w:type="spellEnd"/>
            <w:r w:rsidRPr="00F958CB">
              <w:rPr>
                <w:sz w:val="24"/>
                <w:szCs w:val="24"/>
              </w:rPr>
              <w:t xml:space="preserve"> («Битва»); Р. </w:t>
            </w:r>
            <w:proofErr w:type="spellStart"/>
            <w:r w:rsidRPr="00F958CB">
              <w:rPr>
                <w:sz w:val="24"/>
                <w:szCs w:val="24"/>
              </w:rPr>
              <w:t>Гайнлайна</w:t>
            </w:r>
            <w:proofErr w:type="spellEnd"/>
            <w:r w:rsidRPr="00F958CB">
              <w:rPr>
                <w:sz w:val="24"/>
                <w:szCs w:val="24"/>
              </w:rPr>
              <w:t xml:space="preserve"> («Чужинець на чужій землі», «Колумб був бовдуром», «</w:t>
            </w:r>
            <w:proofErr w:type="spellStart"/>
            <w:r w:rsidRPr="00F958CB">
              <w:rPr>
                <w:sz w:val="24"/>
                <w:szCs w:val="24"/>
              </w:rPr>
              <w:t>Уроборос</w:t>
            </w:r>
            <w:proofErr w:type="spellEnd"/>
            <w:r w:rsidRPr="00F958CB">
              <w:rPr>
                <w:sz w:val="24"/>
                <w:szCs w:val="24"/>
              </w:rPr>
              <w:t xml:space="preserve"> (Усі ви зомбі)», «Ляльководи»); Р. Бредбері («Марсіанські </w:t>
            </w:r>
            <w:proofErr w:type="spellStart"/>
            <w:r w:rsidRPr="00F958CB">
              <w:rPr>
                <w:sz w:val="24"/>
                <w:szCs w:val="24"/>
              </w:rPr>
              <w:t>хроніки</w:t>
            </w:r>
            <w:proofErr w:type="spellEnd"/>
            <w:r w:rsidRPr="00F958CB">
              <w:rPr>
                <w:sz w:val="24"/>
                <w:szCs w:val="24"/>
              </w:rPr>
              <w:t xml:space="preserve">», «Машинерія радості», «Месія»); Ф. </w:t>
            </w:r>
            <w:proofErr w:type="spellStart"/>
            <w:r w:rsidRPr="00F958CB">
              <w:rPr>
                <w:sz w:val="24"/>
                <w:szCs w:val="24"/>
              </w:rPr>
              <w:t>Герберт</w:t>
            </w:r>
            <w:proofErr w:type="spellEnd"/>
            <w:r w:rsidRPr="00F958CB">
              <w:rPr>
                <w:sz w:val="24"/>
                <w:szCs w:val="24"/>
              </w:rPr>
              <w:t xml:space="preserve"> («Дюна», «Месія Дюни», «Діти </w:t>
            </w:r>
            <w:r w:rsidRPr="00F958CB">
              <w:rPr>
                <w:sz w:val="24"/>
                <w:szCs w:val="24"/>
              </w:rPr>
              <w:lastRenderedPageBreak/>
              <w:t xml:space="preserve">Дюни» та ін.); К. </w:t>
            </w:r>
            <w:proofErr w:type="spellStart"/>
            <w:r w:rsidRPr="00F958CB">
              <w:rPr>
                <w:sz w:val="24"/>
                <w:szCs w:val="24"/>
              </w:rPr>
              <w:t>Саймака</w:t>
            </w:r>
            <w:proofErr w:type="spellEnd"/>
            <w:r w:rsidRPr="00F958CB">
              <w:rPr>
                <w:sz w:val="24"/>
                <w:szCs w:val="24"/>
              </w:rPr>
              <w:t xml:space="preserve"> («Резервація </w:t>
            </w:r>
            <w:proofErr w:type="spellStart"/>
            <w:r w:rsidRPr="00F958CB">
              <w:rPr>
                <w:sz w:val="24"/>
                <w:szCs w:val="24"/>
              </w:rPr>
              <w:t>гоблінів</w:t>
            </w:r>
            <w:proofErr w:type="spellEnd"/>
            <w:r w:rsidRPr="00F958CB">
              <w:rPr>
                <w:sz w:val="24"/>
                <w:szCs w:val="24"/>
              </w:rPr>
              <w:t>», «Місто», «Транзитна стація», «Час – найпростіша річ», «Всяке тіло – трава»); Ф.К.</w:t>
            </w:r>
            <w:proofErr w:type="spellStart"/>
            <w:r w:rsidRPr="00F958CB">
              <w:rPr>
                <w:sz w:val="24"/>
                <w:szCs w:val="24"/>
              </w:rPr>
              <w:t>Діка</w:t>
            </w:r>
            <w:proofErr w:type="spellEnd"/>
            <w:r w:rsidRPr="00F958CB">
              <w:rPr>
                <w:sz w:val="24"/>
                <w:szCs w:val="24"/>
              </w:rPr>
              <w:t xml:space="preserve"> («Затьмарення», «Чи мріють андроїди про електричних овець?», «Убік») 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lastRenderedPageBreak/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</w:tcPr>
          <w:p w:rsidR="00247DC7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8"/>
                <w:szCs w:val="28"/>
              </w:rPr>
            </w:pPr>
            <w:r>
              <w:t xml:space="preserve">Апокаліптична й </w:t>
            </w:r>
            <w:proofErr w:type="spellStart"/>
            <w:r>
              <w:t>постапокаліптична</w:t>
            </w:r>
            <w:proofErr w:type="spellEnd"/>
            <w:r>
              <w:t xml:space="preserve"> література. Специфічні ознаки і жанрові різновиди . Етимологія та </w:t>
            </w:r>
            <w:proofErr w:type="spellStart"/>
            <w:r>
              <w:t>генеза</w:t>
            </w:r>
            <w:proofErr w:type="spellEnd"/>
            <w:r>
              <w:t xml:space="preserve"> апокаліптичних поглядів. М. Шеллі «Остання людина», Дж. Лондон «Багряна чума». Творчість Г. </w:t>
            </w:r>
            <w:proofErr w:type="spellStart"/>
            <w:r>
              <w:t>Веллс</w:t>
            </w:r>
            <w:proofErr w:type="spellEnd"/>
            <w:r>
              <w:t xml:space="preserve"> а («Машина часу», «Війна світів»); Р. </w:t>
            </w:r>
            <w:proofErr w:type="spellStart"/>
            <w:r>
              <w:t>Желязни</w:t>
            </w:r>
            <w:proofErr w:type="spellEnd"/>
            <w:r>
              <w:t xml:space="preserve"> («Долина прокльонів»); С. </w:t>
            </w:r>
            <w:proofErr w:type="spellStart"/>
            <w:r>
              <w:t>Бенет</w:t>
            </w:r>
            <w:proofErr w:type="spellEnd"/>
            <w:r>
              <w:t xml:space="preserve"> а ( «При ріках </w:t>
            </w:r>
            <w:proofErr w:type="spellStart"/>
            <w:r>
              <w:t>Вавілона</w:t>
            </w:r>
            <w:proofErr w:type="spellEnd"/>
            <w:r>
              <w:t xml:space="preserve"> »); В. Міллера («Кантика за </w:t>
            </w:r>
            <w:proofErr w:type="spellStart"/>
            <w:r>
              <w:t>Лейбовіцем</w:t>
            </w:r>
            <w:proofErr w:type="spellEnd"/>
            <w:r>
              <w:t xml:space="preserve">»); П. Андерсон а ( «Патруль часу »); Дж. </w:t>
            </w:r>
            <w:proofErr w:type="spellStart"/>
            <w:r>
              <w:t>Віндем</w:t>
            </w:r>
            <w:proofErr w:type="spellEnd"/>
            <w:r>
              <w:t xml:space="preserve"> а («День </w:t>
            </w:r>
            <w:proofErr w:type="spellStart"/>
            <w:r>
              <w:t>триффідів</w:t>
            </w:r>
            <w:proofErr w:type="spellEnd"/>
            <w:r>
              <w:t xml:space="preserve">»); К. </w:t>
            </w:r>
            <w:proofErr w:type="spellStart"/>
            <w:r>
              <w:t>Воннегут</w:t>
            </w:r>
            <w:proofErr w:type="spellEnd"/>
            <w:r>
              <w:t xml:space="preserve"> а («Колиска для кішки», «</w:t>
            </w:r>
            <w:proofErr w:type="spellStart"/>
            <w:r>
              <w:t>Ґалапаґос</w:t>
            </w:r>
            <w:proofErr w:type="spellEnd"/>
            <w:r>
              <w:t xml:space="preserve"> »); Р. </w:t>
            </w:r>
            <w:proofErr w:type="spellStart"/>
            <w:r>
              <w:t>Мерль</w:t>
            </w:r>
            <w:proofErr w:type="spellEnd"/>
            <w:r>
              <w:t xml:space="preserve"> («</w:t>
            </w:r>
            <w:proofErr w:type="spellStart"/>
            <w:r>
              <w:t>Мальвіль</w:t>
            </w:r>
            <w:proofErr w:type="spellEnd"/>
            <w:r>
              <w:t xml:space="preserve"> »); С. Кінга («Протистояння», «Туман»); Ж. </w:t>
            </w:r>
            <w:proofErr w:type="spellStart"/>
            <w:r>
              <w:t>Сарамагу</w:t>
            </w:r>
            <w:proofErr w:type="spellEnd"/>
            <w:r>
              <w:t xml:space="preserve"> («Сліпота»); Р. </w:t>
            </w:r>
            <w:proofErr w:type="spellStart"/>
            <w:r>
              <w:t>Метісон</w:t>
            </w:r>
            <w:proofErr w:type="spellEnd"/>
            <w:r>
              <w:t xml:space="preserve"> а ( «Я — легенда »; М. </w:t>
            </w:r>
            <w:proofErr w:type="spellStart"/>
            <w:r>
              <w:t>Етвуд</w:t>
            </w:r>
            <w:proofErr w:type="spellEnd"/>
            <w:r>
              <w:t xml:space="preserve"> ( «</w:t>
            </w:r>
            <w:proofErr w:type="spellStart"/>
            <w:r>
              <w:t>Орикс</w:t>
            </w:r>
            <w:proofErr w:type="spellEnd"/>
            <w:r>
              <w:t xml:space="preserve"> і Деркач »)</w:t>
            </w:r>
            <w:r w:rsidR="00247DC7">
              <w:rPr>
                <w:sz w:val="28"/>
                <w:szCs w:val="28"/>
              </w:rPr>
              <w:t>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Pr="005D5F75" w:rsidRDefault="00247DC7" w:rsidP="00247DC7">
            <w:pPr>
              <w:rPr>
                <w:b/>
                <w:sz w:val="28"/>
                <w:szCs w:val="28"/>
              </w:rPr>
            </w:pPr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</w:tcPr>
          <w:p w:rsidR="00247DC7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8"/>
                <w:szCs w:val="28"/>
              </w:rPr>
            </w:pPr>
            <w:proofErr w:type="spellStart"/>
            <w:r>
              <w:t>Хорор</w:t>
            </w:r>
            <w:proofErr w:type="spellEnd"/>
            <w:r>
              <w:t xml:space="preserve"> і література жахів. Специфічні ознаки та жанрові різновиди . Генетичний зв'язок із готичним романом. Твори </w:t>
            </w:r>
            <w:proofErr w:type="spellStart"/>
            <w:r>
              <w:t>Бр</w:t>
            </w:r>
            <w:proofErr w:type="spellEnd"/>
            <w:r>
              <w:t xml:space="preserve">. Стокер а «Дракула» і Р. Л. </w:t>
            </w:r>
            <w:proofErr w:type="spellStart"/>
            <w:r>
              <w:t>Стівенсон</w:t>
            </w:r>
            <w:proofErr w:type="spellEnd"/>
            <w:r>
              <w:t xml:space="preserve"> а «Химерна історія доктора </w:t>
            </w:r>
            <w:proofErr w:type="spellStart"/>
            <w:r>
              <w:t>Джекіла</w:t>
            </w:r>
            <w:proofErr w:type="spellEnd"/>
            <w:r>
              <w:t xml:space="preserve"> і містера Гайда», «</w:t>
            </w:r>
            <w:proofErr w:type="spellStart"/>
            <w:r>
              <w:t>Франкенштайн</w:t>
            </w:r>
            <w:proofErr w:type="spellEnd"/>
            <w:r>
              <w:t xml:space="preserve">» . Творчість Е.А. По та А. </w:t>
            </w:r>
            <w:proofErr w:type="spellStart"/>
            <w:r>
              <w:t>Бірса</w:t>
            </w:r>
            <w:proofErr w:type="spellEnd"/>
            <w:r>
              <w:t xml:space="preserve">. Г. </w:t>
            </w:r>
            <w:proofErr w:type="spellStart"/>
            <w:r>
              <w:t>Лавкрафт</w:t>
            </w:r>
            <w:proofErr w:type="spellEnd"/>
            <w:r>
              <w:t xml:space="preserve"> і С. Кінг – класики літератури жахів. Літературні здобутки Р. Блоха, А. </w:t>
            </w:r>
            <w:proofErr w:type="spellStart"/>
            <w:r>
              <w:t>Левіна</w:t>
            </w:r>
            <w:proofErr w:type="spellEnd"/>
            <w:r>
              <w:t xml:space="preserve">, Р. </w:t>
            </w:r>
            <w:proofErr w:type="spellStart"/>
            <w:r>
              <w:t>Маккаммона</w:t>
            </w:r>
            <w:proofErr w:type="spellEnd"/>
            <w:r>
              <w:t xml:space="preserve">, Е. </w:t>
            </w:r>
            <w:proofErr w:type="spellStart"/>
            <w:r>
              <w:t>Райс</w:t>
            </w:r>
            <w:proofErr w:type="spellEnd"/>
            <w:r>
              <w:t xml:space="preserve"> у жанрі літератур і жахів.</w:t>
            </w:r>
          </w:p>
        </w:tc>
      </w:tr>
      <w:tr w:rsidR="00F958CB" w:rsidRPr="00E56E8B" w:rsidTr="00371D03">
        <w:tc>
          <w:tcPr>
            <w:tcW w:w="1242" w:type="dxa"/>
          </w:tcPr>
          <w:p w:rsidR="00F958CB" w:rsidRPr="005D5F75" w:rsidRDefault="00F958CB" w:rsidP="00247DC7">
            <w:pPr>
              <w:rPr>
                <w:b/>
                <w:sz w:val="28"/>
                <w:szCs w:val="28"/>
              </w:rPr>
            </w:pPr>
            <w:r w:rsidRPr="00247DC7">
              <w:rPr>
                <w:b/>
                <w:sz w:val="28"/>
                <w:szCs w:val="28"/>
              </w:rPr>
              <w:t>Тема 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F958C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Літературний </w:t>
            </w:r>
            <w:proofErr w:type="spellStart"/>
            <w:r>
              <w:t>кіберпанк</w:t>
            </w:r>
            <w:proofErr w:type="spellEnd"/>
            <w:r>
              <w:t xml:space="preserve"> та </w:t>
            </w:r>
            <w:proofErr w:type="spellStart"/>
            <w:r>
              <w:t>посткіберпанк</w:t>
            </w:r>
            <w:proofErr w:type="spellEnd"/>
            <w:r>
              <w:t xml:space="preserve"> . Специфічні жанрові ознаки. Різновиди й модифікації </w:t>
            </w:r>
            <w:proofErr w:type="spellStart"/>
            <w:r>
              <w:t>кіберпанку</w:t>
            </w:r>
            <w:proofErr w:type="spellEnd"/>
            <w:r>
              <w:t xml:space="preserve">. Маніфест </w:t>
            </w:r>
            <w:proofErr w:type="spellStart"/>
            <w:r>
              <w:t>кіберпанку</w:t>
            </w:r>
            <w:proofErr w:type="spellEnd"/>
            <w:r>
              <w:t xml:space="preserve"> в антології «Тіні в дзеркалах: </w:t>
            </w:r>
            <w:proofErr w:type="spellStart"/>
            <w:r>
              <w:t>кіберпанкова</w:t>
            </w:r>
            <w:proofErr w:type="spellEnd"/>
            <w:r>
              <w:t xml:space="preserve"> антологія». Знакові представники жанру: Б. </w:t>
            </w:r>
            <w:proofErr w:type="spellStart"/>
            <w:r>
              <w:t>Бетке</w:t>
            </w:r>
            <w:proofErr w:type="spellEnd"/>
            <w:r>
              <w:t xml:space="preserve"> «</w:t>
            </w:r>
            <w:proofErr w:type="spellStart"/>
            <w:r>
              <w:t>Кіберпанк</w:t>
            </w:r>
            <w:proofErr w:type="spellEnd"/>
            <w:r>
              <w:t>» ; В. Гібсон «</w:t>
            </w:r>
            <w:proofErr w:type="spellStart"/>
            <w:r>
              <w:t>Нейромант</w:t>
            </w:r>
            <w:proofErr w:type="spellEnd"/>
            <w:r>
              <w:t>» ; Б. Стерлінг «Штучна дитина» , «</w:t>
            </w:r>
            <w:proofErr w:type="spellStart"/>
            <w:r>
              <w:t>Шизматриця</w:t>
            </w:r>
            <w:proofErr w:type="spellEnd"/>
            <w:r>
              <w:t xml:space="preserve">» ; М . </w:t>
            </w:r>
            <w:proofErr w:type="spellStart"/>
            <w:r>
              <w:t>Свонвік</w:t>
            </w:r>
            <w:proofErr w:type="spellEnd"/>
            <w:r>
              <w:t xml:space="preserve"> «Повільне життя», «Донька залізного дракона» ; Н. </w:t>
            </w:r>
            <w:proofErr w:type="spellStart"/>
            <w:r>
              <w:t>Стівесон</w:t>
            </w:r>
            <w:proofErr w:type="spellEnd"/>
            <w:r>
              <w:t xml:space="preserve"> «Снігопад» </w:t>
            </w:r>
            <w:proofErr w:type="spellStart"/>
            <w:r>
              <w:t>Ел</w:t>
            </w:r>
            <w:proofErr w:type="spellEnd"/>
            <w:r>
              <w:t xml:space="preserve">. </w:t>
            </w:r>
            <w:proofErr w:type="spellStart"/>
            <w:r>
              <w:t>Дрейк</w:t>
            </w:r>
            <w:proofErr w:type="spellEnd"/>
            <w:r>
              <w:t xml:space="preserve"> «Горизонти наших надій»</w:t>
            </w:r>
          </w:p>
        </w:tc>
      </w:tr>
      <w:tr w:rsidR="000A5E55" w:rsidRPr="00E56E8B" w:rsidTr="004B5915">
        <w:tc>
          <w:tcPr>
            <w:tcW w:w="10141" w:type="dxa"/>
            <w:gridSpan w:val="3"/>
          </w:tcPr>
          <w:p w:rsidR="000A5E55" w:rsidRPr="00247DC7" w:rsidRDefault="000A5E55" w:rsidP="00247DC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r w:rsidR="00F958CB" w:rsidRPr="00F958CB">
              <w:rPr>
                <w:b/>
                <w:sz w:val="28"/>
                <w:szCs w:val="28"/>
              </w:rPr>
              <w:t>ЛІТЕРАТУРА ФЕНТЕЗІ</w:t>
            </w:r>
          </w:p>
        </w:tc>
      </w:tr>
      <w:tr w:rsidR="000A5E55" w:rsidRPr="00E56E8B" w:rsidTr="00247DC7">
        <w:tc>
          <w:tcPr>
            <w:tcW w:w="1384" w:type="dxa"/>
            <w:gridSpan w:val="2"/>
          </w:tcPr>
          <w:p w:rsidR="000A5E55" w:rsidRPr="00E56E8B" w:rsidRDefault="000A5E55" w:rsidP="00247DC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247DC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757" w:type="dxa"/>
          </w:tcPr>
          <w:p w:rsidR="000A5E55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Cs/>
                <w:sz w:val="28"/>
                <w:szCs w:val="28"/>
              </w:rPr>
            </w:pPr>
            <w:r>
              <w:t xml:space="preserve">Теоретичні й методологічні аспекти вивчення літератури </w:t>
            </w:r>
            <w:proofErr w:type="spellStart"/>
            <w:r>
              <w:t>фентезі</w:t>
            </w:r>
            <w:proofErr w:type="spellEnd"/>
            <w:r>
              <w:t xml:space="preserve">. </w:t>
            </w:r>
            <w:proofErr w:type="spellStart"/>
            <w:r>
              <w:t>Фентезі</w:t>
            </w:r>
            <w:proofErr w:type="spellEnd"/>
            <w:r>
              <w:t xml:space="preserve"> як метажанр. Видова й жанрова диференціація літератури </w:t>
            </w:r>
            <w:proofErr w:type="spellStart"/>
            <w:r>
              <w:t>фентезі</w:t>
            </w:r>
            <w:proofErr w:type="spellEnd"/>
            <w:r>
              <w:t>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8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епічного </w:t>
            </w:r>
            <w:proofErr w:type="spellStart"/>
            <w:r>
              <w:t>фентезі</w:t>
            </w:r>
            <w:proofErr w:type="spellEnd"/>
            <w:r>
              <w:t xml:space="preserve">. Внесок Дж. Р. Р. </w:t>
            </w:r>
            <w:proofErr w:type="spellStart"/>
            <w:r>
              <w:t>Толкіна</w:t>
            </w:r>
            <w:proofErr w:type="spellEnd"/>
            <w:r>
              <w:t xml:space="preserve"> як літератора та науковця («</w:t>
            </w:r>
            <w:proofErr w:type="spellStart"/>
            <w:r>
              <w:t>Гобіт</w:t>
            </w:r>
            <w:proofErr w:type="spellEnd"/>
            <w:r>
              <w:t>», «Володар Перснів», «</w:t>
            </w:r>
            <w:proofErr w:type="spellStart"/>
            <w:r>
              <w:t>Сильмариліон</w:t>
            </w:r>
            <w:proofErr w:type="spellEnd"/>
            <w:r>
              <w:t xml:space="preserve">»). Творчість Р. </w:t>
            </w:r>
            <w:proofErr w:type="spellStart"/>
            <w:r>
              <w:t>Джордана</w:t>
            </w:r>
            <w:proofErr w:type="spellEnd"/>
            <w:r>
              <w:t xml:space="preserve"> («Колесо часу»); Р. </w:t>
            </w:r>
            <w:proofErr w:type="spellStart"/>
            <w:r>
              <w:t>Желязни</w:t>
            </w:r>
            <w:proofErr w:type="spellEnd"/>
            <w:r>
              <w:t xml:space="preserve"> «</w:t>
            </w:r>
            <w:proofErr w:type="spellStart"/>
            <w:r>
              <w:t>Хроніки</w:t>
            </w:r>
            <w:proofErr w:type="spellEnd"/>
            <w:r>
              <w:t xml:space="preserve"> </w:t>
            </w:r>
            <w:proofErr w:type="spellStart"/>
            <w:r>
              <w:t>Амбера</w:t>
            </w:r>
            <w:proofErr w:type="spellEnd"/>
            <w:r>
              <w:t xml:space="preserve">»; Г. </w:t>
            </w:r>
            <w:proofErr w:type="spellStart"/>
            <w:r>
              <w:t>Кука</w:t>
            </w:r>
            <w:proofErr w:type="spellEnd"/>
            <w:r>
              <w:t xml:space="preserve"> «</w:t>
            </w:r>
            <w:proofErr w:type="spellStart"/>
            <w:r>
              <w:t>Хроніки</w:t>
            </w:r>
            <w:proofErr w:type="spellEnd"/>
            <w:r>
              <w:t xml:space="preserve"> Чорного загону»; А.</w:t>
            </w:r>
            <w:proofErr w:type="spellStart"/>
            <w:r>
              <w:t>Сапковського</w:t>
            </w:r>
            <w:proofErr w:type="spellEnd"/>
            <w:r>
              <w:t xml:space="preserve"> «Відьмак»; К. </w:t>
            </w:r>
            <w:proofErr w:type="spellStart"/>
            <w:r>
              <w:t>Паоліні</w:t>
            </w:r>
            <w:proofErr w:type="spellEnd"/>
            <w:r>
              <w:t xml:space="preserve"> «</w:t>
            </w:r>
            <w:proofErr w:type="spellStart"/>
            <w:r>
              <w:t>Ерагон</w:t>
            </w:r>
            <w:proofErr w:type="spellEnd"/>
            <w:r>
              <w:t>».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героїчного </w:t>
            </w:r>
            <w:proofErr w:type="spellStart"/>
            <w:r>
              <w:t>фентезі</w:t>
            </w:r>
            <w:proofErr w:type="spellEnd"/>
            <w:r>
              <w:t>. Творчість Р. Говарда («</w:t>
            </w:r>
            <w:proofErr w:type="spellStart"/>
            <w:r>
              <w:t>Конан</w:t>
            </w:r>
            <w:proofErr w:type="spellEnd"/>
            <w:r>
              <w:t xml:space="preserve">. Варвар із </w:t>
            </w:r>
            <w:proofErr w:type="spellStart"/>
            <w:r>
              <w:t>Кімерії</w:t>
            </w:r>
            <w:proofErr w:type="spellEnd"/>
            <w:r>
              <w:t xml:space="preserve">»); М. </w:t>
            </w:r>
            <w:proofErr w:type="spellStart"/>
            <w:r>
              <w:t>Муркока</w:t>
            </w:r>
            <w:proofErr w:type="spellEnd"/>
            <w:r>
              <w:t xml:space="preserve"> («Замріяне місто», «Амулет божевільного бога»); С. Кінга («Стрілець», «Темна вежа»); Е. </w:t>
            </w:r>
            <w:proofErr w:type="spellStart"/>
            <w:r>
              <w:t>Гантер</w:t>
            </w:r>
            <w:proofErr w:type="spellEnd"/>
            <w:r>
              <w:t xml:space="preserve"> («Коти - вояки»); Лі </w:t>
            </w:r>
            <w:proofErr w:type="spellStart"/>
            <w:r>
              <w:t>Бардуго</w:t>
            </w:r>
            <w:proofErr w:type="spellEnd"/>
            <w:r>
              <w:t xml:space="preserve"> («Гриша», «Тінь та кістка», «Король шрамів», «Шістка воронів»); Р. Адамс («Небезпечні мандри»).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магічного </w:t>
            </w:r>
            <w:proofErr w:type="spellStart"/>
            <w:r>
              <w:t>фентезі</w:t>
            </w:r>
            <w:proofErr w:type="spellEnd"/>
            <w:r>
              <w:t xml:space="preserve">. Творчість Дж. К. </w:t>
            </w:r>
            <w:proofErr w:type="spellStart"/>
            <w:r>
              <w:t>Роулінг</w:t>
            </w:r>
            <w:proofErr w:type="spellEnd"/>
            <w:r>
              <w:t xml:space="preserve">: серія романів про Гаррі </w:t>
            </w:r>
            <w:proofErr w:type="spellStart"/>
            <w:r>
              <w:t>Поттера</w:t>
            </w:r>
            <w:proofErr w:type="spellEnd"/>
            <w:r>
              <w:t>, «Фантастичні звірі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11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історичного </w:t>
            </w:r>
            <w:proofErr w:type="spellStart"/>
            <w:r>
              <w:t>фентезі</w:t>
            </w:r>
            <w:proofErr w:type="spellEnd"/>
            <w:r>
              <w:t xml:space="preserve">. Творчість знакових представників жанру: М. Стюарт «Останнє чарівництво»; А. </w:t>
            </w:r>
            <w:proofErr w:type="spellStart"/>
            <w:r>
              <w:t>Сапковський</w:t>
            </w:r>
            <w:proofErr w:type="spellEnd"/>
            <w:r>
              <w:t xml:space="preserve"> «</w:t>
            </w:r>
            <w:proofErr w:type="spellStart"/>
            <w:r>
              <w:t>Саґа</w:t>
            </w:r>
            <w:proofErr w:type="spellEnd"/>
            <w:r>
              <w:t xml:space="preserve"> про </w:t>
            </w:r>
            <w:proofErr w:type="spellStart"/>
            <w:r>
              <w:t>Рейневана</w:t>
            </w:r>
            <w:proofErr w:type="spellEnd"/>
            <w:r>
              <w:t xml:space="preserve">»; Дж. Мартін «Пісня льоду і полум’я»; П. Андерсон «Зламаний меч»; Дж. </w:t>
            </w:r>
            <w:proofErr w:type="spellStart"/>
            <w:r>
              <w:t>Вулф</w:t>
            </w:r>
            <w:proofErr w:type="spellEnd"/>
            <w:r>
              <w:t xml:space="preserve"> «Воїн туману»; Т. </w:t>
            </w:r>
            <w:proofErr w:type="spellStart"/>
            <w:r>
              <w:t>Свонн</w:t>
            </w:r>
            <w:proofErr w:type="spellEnd"/>
            <w:r>
              <w:t xml:space="preserve"> «Латинська трилогія», «Трилогія Мінотавр»; Г.Г. </w:t>
            </w:r>
            <w:proofErr w:type="spellStart"/>
            <w:r>
              <w:t>Кей</w:t>
            </w:r>
            <w:proofErr w:type="spellEnd"/>
            <w:r>
              <w:t xml:space="preserve"> «Плавання до </w:t>
            </w:r>
            <w:proofErr w:type="spellStart"/>
            <w:r>
              <w:t>Сарантію</w:t>
            </w:r>
            <w:proofErr w:type="spellEnd"/>
            <w:r>
              <w:t>», «Володар Імператорів».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12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християнського й антропологічного </w:t>
            </w:r>
            <w:proofErr w:type="spellStart"/>
            <w:r>
              <w:t>фентезі</w:t>
            </w:r>
            <w:proofErr w:type="spellEnd"/>
            <w:r>
              <w:t xml:space="preserve"> . Творчість К. С. </w:t>
            </w:r>
            <w:proofErr w:type="spellStart"/>
            <w:r>
              <w:t>Льюїса</w:t>
            </w:r>
            <w:proofErr w:type="spellEnd"/>
            <w:r>
              <w:t>: «</w:t>
            </w:r>
            <w:proofErr w:type="spellStart"/>
            <w:r>
              <w:t>Хроніки</w:t>
            </w:r>
            <w:proofErr w:type="spellEnd"/>
            <w:r>
              <w:t xml:space="preserve"> </w:t>
            </w:r>
            <w:proofErr w:type="spellStart"/>
            <w:r>
              <w:t>Нарнії</w:t>
            </w:r>
            <w:proofErr w:type="spellEnd"/>
            <w:r>
              <w:t xml:space="preserve">», «Космічна трилогія», «Просто християнство». Творчість У. </w:t>
            </w:r>
            <w:proofErr w:type="spellStart"/>
            <w:r>
              <w:t>Ле</w:t>
            </w:r>
            <w:proofErr w:type="spellEnd"/>
            <w:r>
              <w:t xml:space="preserve"> </w:t>
            </w:r>
            <w:proofErr w:type="spellStart"/>
            <w:r>
              <w:t>Гуїн</w:t>
            </w:r>
            <w:proofErr w:type="spellEnd"/>
            <w:r>
              <w:t xml:space="preserve">: «Чарівник </w:t>
            </w:r>
            <w:proofErr w:type="spellStart"/>
            <w:r>
              <w:t>Земномор'я</w:t>
            </w:r>
            <w:proofErr w:type="spellEnd"/>
            <w:r>
              <w:t>», «Гробниці Антуану», «Останній берег», «</w:t>
            </w:r>
            <w:proofErr w:type="spellStart"/>
            <w:r>
              <w:t>Техану</w:t>
            </w:r>
            <w:proofErr w:type="spellEnd"/>
            <w:r>
              <w:t>» 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13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 xml:space="preserve">Специфіка і жанрові різновиди гумористичного </w:t>
            </w:r>
            <w:proofErr w:type="spellStart"/>
            <w:r>
              <w:t>фентезі</w:t>
            </w:r>
            <w:proofErr w:type="spellEnd"/>
            <w:r>
              <w:t xml:space="preserve"> . Творчість Т. </w:t>
            </w:r>
            <w:proofErr w:type="spellStart"/>
            <w:r>
              <w:t>Пратчетта</w:t>
            </w:r>
            <w:proofErr w:type="spellEnd"/>
            <w:r>
              <w:t>: «Колір магії», «Правда», «Право на чари», «</w:t>
            </w:r>
            <w:proofErr w:type="spellStart"/>
            <w:r>
              <w:t>Морт</w:t>
            </w:r>
            <w:proofErr w:type="spellEnd"/>
            <w:r>
              <w:t>», «Химерне сяйво», цикл «</w:t>
            </w:r>
            <w:proofErr w:type="spellStart"/>
            <w:r>
              <w:t>Дискосвіт</w:t>
            </w:r>
            <w:proofErr w:type="spellEnd"/>
            <w:r>
              <w:t>».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14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7510BB" w:rsidRDefault="00F958CB" w:rsidP="00F958CB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sz w:val="28"/>
                <w:szCs w:val="28"/>
              </w:rPr>
            </w:pPr>
            <w:r>
              <w:t>Українська літературна фантастика. Творчість В. Винниченка («Сонячна машина» ) ; О.Бердник а («Серце Всесвіту» ) ; Ю. Щербак а («</w:t>
            </w:r>
            <w:proofErr w:type="spellStart"/>
            <w:r>
              <w:t>Хроніка</w:t>
            </w:r>
            <w:proofErr w:type="spellEnd"/>
            <w:r>
              <w:t xml:space="preserve"> міста </w:t>
            </w:r>
            <w:proofErr w:type="spellStart"/>
            <w:r>
              <w:t>Ярополя</w:t>
            </w:r>
            <w:proofErr w:type="spellEnd"/>
            <w:r>
              <w:t xml:space="preserve">», «Час...») ; М . та С. </w:t>
            </w:r>
            <w:proofErr w:type="spellStart"/>
            <w:r>
              <w:t>Дяченків</w:t>
            </w:r>
            <w:proofErr w:type="spellEnd"/>
            <w:r>
              <w:t xml:space="preserve"> («Печера», «Дика енергія. Лана», «Ритуал»); В. </w:t>
            </w:r>
            <w:proofErr w:type="spellStart"/>
            <w:r>
              <w:t>Савченк</w:t>
            </w:r>
            <w:proofErr w:type="spellEnd"/>
            <w:r>
              <w:t xml:space="preserve"> а («Під знаком цвіркуна» ) ; В . </w:t>
            </w:r>
            <w:proofErr w:type="spellStart"/>
            <w:r>
              <w:t>Єшкілєв</w:t>
            </w:r>
            <w:proofErr w:type="spellEnd"/>
            <w:r>
              <w:t xml:space="preserve"> а («Тінь попередника» ) ; Т.Антиповича («</w:t>
            </w:r>
            <w:proofErr w:type="spellStart"/>
            <w:r>
              <w:t>Хронос</w:t>
            </w:r>
            <w:proofErr w:type="spellEnd"/>
            <w:r>
              <w:t xml:space="preserve">»); М. </w:t>
            </w:r>
            <w:proofErr w:type="spellStart"/>
            <w:r>
              <w:t>Кідрука</w:t>
            </w:r>
            <w:proofErr w:type="spellEnd"/>
            <w:r>
              <w:t xml:space="preserve"> («Бот»). Українська література </w:t>
            </w:r>
            <w:proofErr w:type="spellStart"/>
            <w:r>
              <w:t>фентезі</w:t>
            </w:r>
            <w:proofErr w:type="spellEnd"/>
            <w:r>
              <w:t xml:space="preserve">. Творчість Г. </w:t>
            </w:r>
            <w:proofErr w:type="spellStart"/>
            <w:r>
              <w:t>Пагутяк</w:t>
            </w:r>
            <w:proofErr w:type="spellEnd"/>
            <w:r>
              <w:t xml:space="preserve"> («Королівство»); Д. Корній («</w:t>
            </w:r>
            <w:proofErr w:type="spellStart"/>
            <w:r>
              <w:t>Гонихмарник</w:t>
            </w:r>
            <w:proofErr w:type="spellEnd"/>
            <w:r>
              <w:t>»).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F958CB" w:rsidRPr="00F958CB" w:rsidRDefault="00F958CB" w:rsidP="00F958CB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i/>
          <w:iCs/>
          <w:sz w:val="28"/>
          <w:szCs w:val="28"/>
        </w:rPr>
        <w:t>Інноваційні технології навчання</w:t>
      </w:r>
      <w:r w:rsidRPr="00F958CB">
        <w:rPr>
          <w:sz w:val="28"/>
          <w:szCs w:val="28"/>
        </w:rPr>
        <w:t xml:space="preserve">: модульне навчання, дистанційне навчання, контекстне навчання, імітаційне навчання, проблемне навчання. </w:t>
      </w:r>
    </w:p>
    <w:p w:rsidR="00F958CB" w:rsidRPr="00F958CB" w:rsidRDefault="00F958CB" w:rsidP="00F958CB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i/>
          <w:iCs/>
          <w:sz w:val="28"/>
          <w:szCs w:val="28"/>
        </w:rPr>
        <w:lastRenderedPageBreak/>
        <w:t>Підходи до навчання</w:t>
      </w:r>
      <w:r w:rsidRPr="00F958CB">
        <w:rPr>
          <w:sz w:val="28"/>
          <w:szCs w:val="28"/>
        </w:rPr>
        <w:t xml:space="preserve">: </w:t>
      </w:r>
      <w:proofErr w:type="spellStart"/>
      <w:r w:rsidRPr="00F958CB">
        <w:rPr>
          <w:sz w:val="28"/>
          <w:szCs w:val="28"/>
        </w:rPr>
        <w:t>діяльнісний</w:t>
      </w:r>
      <w:proofErr w:type="spellEnd"/>
      <w:r w:rsidRPr="00F958CB">
        <w:rPr>
          <w:sz w:val="28"/>
          <w:szCs w:val="28"/>
        </w:rPr>
        <w:t xml:space="preserve">, системний, </w:t>
      </w:r>
      <w:proofErr w:type="spellStart"/>
      <w:r w:rsidRPr="00F958CB">
        <w:rPr>
          <w:sz w:val="28"/>
          <w:szCs w:val="28"/>
        </w:rPr>
        <w:t>компетентнісний</w:t>
      </w:r>
      <w:proofErr w:type="spellEnd"/>
      <w:r w:rsidRPr="00F958CB">
        <w:rPr>
          <w:sz w:val="28"/>
          <w:szCs w:val="28"/>
        </w:rPr>
        <w:t xml:space="preserve">, особистісно-орієнтований, </w:t>
      </w:r>
      <w:proofErr w:type="spellStart"/>
      <w:r w:rsidRPr="00F958CB">
        <w:rPr>
          <w:sz w:val="28"/>
          <w:szCs w:val="28"/>
        </w:rPr>
        <w:t>синергетичний</w:t>
      </w:r>
      <w:proofErr w:type="spellEnd"/>
      <w:r w:rsidRPr="00F958CB">
        <w:rPr>
          <w:sz w:val="28"/>
          <w:szCs w:val="28"/>
        </w:rPr>
        <w:t xml:space="preserve">. </w:t>
      </w:r>
    </w:p>
    <w:p w:rsidR="00F958CB" w:rsidRPr="00F958CB" w:rsidRDefault="00F958CB" w:rsidP="00F958CB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i/>
          <w:iCs/>
          <w:sz w:val="28"/>
          <w:szCs w:val="28"/>
        </w:rPr>
        <w:t>Принципи навчання</w:t>
      </w:r>
      <w:r w:rsidRPr="00F958CB">
        <w:rPr>
          <w:sz w:val="28"/>
          <w:szCs w:val="28"/>
        </w:rPr>
        <w:t>: демократичності, добровільності, рівноправності, поваги до особистості при дотриманні окреслених норм (правил, вимог, обов’язків), ціннісних орієнтирів кожної зі сторін, що передбачає активну взаємодію у реалізації спільних освітніх завдань при відповідальності кожного за отримані результати.</w:t>
      </w:r>
    </w:p>
    <w:p w:rsidR="00F958CB" w:rsidRPr="00F958CB" w:rsidRDefault="00F958CB" w:rsidP="00F958CB">
      <w:pPr>
        <w:pStyle w:val="a4"/>
        <w:widowControl/>
        <w:numPr>
          <w:ilvl w:val="0"/>
          <w:numId w:val="1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i/>
          <w:iCs/>
          <w:sz w:val="28"/>
          <w:szCs w:val="28"/>
        </w:rPr>
        <w:t>Методи навчання</w:t>
      </w:r>
      <w:r w:rsidRPr="00F958CB">
        <w:rPr>
          <w:sz w:val="28"/>
          <w:szCs w:val="28"/>
        </w:rPr>
        <w:t>: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 xml:space="preserve">словесні: навчальна лекція, бесіда, розповідь, пояснення, опрацювання дискусійних питань (метод визначення позиції, відстоювання заданої позиції, зміна позиції, порівняння альтернативних позицій, дискусія, дебати, диспути); 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 xml:space="preserve">наочні: демонстрація, ілюстрація; дослід, 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 xml:space="preserve">методи наукового пізнання: індукція, дедукція; </w:t>
      </w:r>
      <w:proofErr w:type="spellStart"/>
      <w:r w:rsidRPr="00F958CB">
        <w:rPr>
          <w:sz w:val="28"/>
          <w:szCs w:val="28"/>
        </w:rPr>
        <w:t>традукція</w:t>
      </w:r>
      <w:proofErr w:type="spellEnd"/>
      <w:r w:rsidRPr="00F958CB">
        <w:rPr>
          <w:sz w:val="28"/>
          <w:szCs w:val="28"/>
        </w:rPr>
        <w:t xml:space="preserve">; 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 xml:space="preserve">методи навчання за характером пізнавальної діяльності здобувачів освіти: пояснювально-ілюстративний, репродуктивний, проблемний виклад, частково-пошуковий, дослідницький; 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 xml:space="preserve">активні методи: дидактичні ігри, аналіз конкретних ситуацій, вирішення проблемних завдань, мозкова атака, незавершені ідеї, </w:t>
      </w:r>
      <w:proofErr w:type="spellStart"/>
      <w:r w:rsidRPr="00F958CB">
        <w:rPr>
          <w:sz w:val="28"/>
          <w:szCs w:val="28"/>
        </w:rPr>
        <w:t>сase-метод</w:t>
      </w:r>
      <w:proofErr w:type="spellEnd"/>
      <w:r w:rsidRPr="00F958CB">
        <w:rPr>
          <w:sz w:val="28"/>
          <w:szCs w:val="28"/>
        </w:rPr>
        <w:t xml:space="preserve">). </w:t>
      </w:r>
    </w:p>
    <w:p w:rsidR="00F958CB" w:rsidRPr="00F958CB" w:rsidRDefault="00F958CB" w:rsidP="00F958CB">
      <w:pPr>
        <w:pStyle w:val="a4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F958CB">
        <w:rPr>
          <w:sz w:val="28"/>
          <w:szCs w:val="28"/>
        </w:rPr>
        <w:t>кооперативні методи навчання: парне навчання, ротаційні трійки, карусель, робота в малих групах, діалог, синтез думок, спільний проект, пошук інформації, коло ідей, акваріум, загальне коло, мозаїка, дерево рішень.</w:t>
      </w:r>
    </w:p>
    <w:p w:rsidR="00E56E8B" w:rsidRPr="007510BB" w:rsidRDefault="00E56E8B" w:rsidP="005D2585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7510BB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1" w:history="1">
        <w:r w:rsidRPr="0084092F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84092F">
          <w:rPr>
            <w:rStyle w:val="a6"/>
            <w:bCs/>
            <w:sz w:val="28"/>
            <w:szCs w:val="28"/>
          </w:rPr>
          <w:t>zapobihannia-pla</w:t>
        </w:r>
        <w:proofErr w:type="spellEnd"/>
        <w:r w:rsidRPr="0084092F">
          <w:rPr>
            <w:rStyle w:val="a6"/>
            <w:bCs/>
            <w:sz w:val="28"/>
            <w:szCs w:val="28"/>
          </w:rPr>
          <w:t>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Goldschlager</w:t>
      </w:r>
      <w:proofErr w:type="spellEnd"/>
      <w:r>
        <w:t xml:space="preserve"> A., </w:t>
      </w:r>
      <w:proofErr w:type="spellStart"/>
      <w:r>
        <w:t>Eos</w:t>
      </w:r>
      <w:proofErr w:type="spellEnd"/>
      <w:r>
        <w:t xml:space="preserve"> A.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 &amp; </w:t>
      </w:r>
      <w:proofErr w:type="spellStart"/>
      <w:r>
        <w:t>Fantasy</w:t>
      </w:r>
      <w:proofErr w:type="spellEnd"/>
      <w:r>
        <w:t xml:space="preserve">: A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. 1997. URL: </w:t>
      </w:r>
      <w:hyperlink r:id="rId12" w:history="1">
        <w:r w:rsidRPr="00155753">
          <w:rPr>
            <w:rStyle w:val="a6"/>
          </w:rPr>
          <w:t>https://www.sfsite.com/columns/amy26.htm</w:t>
        </w:r>
      </w:hyperlink>
      <w:r>
        <w:t xml:space="preserve">. 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Paranyuk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Tychinina</w:t>
      </w:r>
      <w:proofErr w:type="spellEnd"/>
      <w:r>
        <w:t xml:space="preserve"> </w:t>
      </w:r>
      <w:proofErr w:type="spellStart"/>
      <w:r>
        <w:t>Aliona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Shakespeare</w:t>
      </w:r>
      <w:proofErr w:type="spellEnd"/>
      <w:r>
        <w:t xml:space="preserve">: </w:t>
      </w:r>
      <w:proofErr w:type="spellStart"/>
      <w:r>
        <w:t>Character’s</w:t>
      </w:r>
      <w:proofErr w:type="spellEnd"/>
      <w:r>
        <w:t xml:space="preserve"> </w:t>
      </w:r>
      <w:proofErr w:type="spellStart"/>
      <w:r>
        <w:t>Passionary</w:t>
      </w:r>
      <w:proofErr w:type="spellEnd"/>
      <w:r>
        <w:t xml:space="preserve"> </w:t>
      </w:r>
      <w:proofErr w:type="spellStart"/>
      <w:r>
        <w:t>Confocality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. </w:t>
      </w:r>
      <w:proofErr w:type="spellStart"/>
      <w:r>
        <w:t>Pytannia</w:t>
      </w:r>
      <w:proofErr w:type="spellEnd"/>
      <w:r>
        <w:t xml:space="preserve"> </w:t>
      </w:r>
      <w:proofErr w:type="spellStart"/>
      <w:r>
        <w:t>Literaturoznavstva</w:t>
      </w:r>
      <w:proofErr w:type="spellEnd"/>
      <w:r>
        <w:t xml:space="preserve">. Чернівці, 2018. Вип. 98. С. 191–207. https://archer.chnu.edu.ua/handle/123456789/1032 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Stableford</w:t>
      </w:r>
      <w:proofErr w:type="spellEnd"/>
      <w:r>
        <w:t xml:space="preserve"> B.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 xml:space="preserve"> . 2006. 729 р. URL: https://books.google.com.ua/books?id=pH9sBgAAQBAJ&amp;printsec=frontcover&amp;hl=ru#v= </w:t>
      </w:r>
      <w:proofErr w:type="spellStart"/>
      <w:r>
        <w:t>onepage</w:t>
      </w:r>
      <w:proofErr w:type="spellEnd"/>
      <w:r>
        <w:t>&amp;q&amp;</w:t>
      </w:r>
      <w:proofErr w:type="spellStart"/>
      <w:r>
        <w:t>f=false</w:t>
      </w:r>
      <w:proofErr w:type="spellEnd"/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Паранюк</w:t>
      </w:r>
      <w:proofErr w:type="spellEnd"/>
      <w:r>
        <w:t xml:space="preserve"> Д. В. Еволюція фантастики у метажанр </w:t>
      </w:r>
      <w:proofErr w:type="spellStart"/>
      <w:r>
        <w:t>фентезі</w:t>
      </w:r>
      <w:proofErr w:type="spellEnd"/>
      <w:r>
        <w:t xml:space="preserve">: приклад </w:t>
      </w:r>
      <w:proofErr w:type="spellStart"/>
      <w:r>
        <w:t>Кліффорда</w:t>
      </w:r>
      <w:proofErr w:type="spellEnd"/>
      <w:r>
        <w:t xml:space="preserve"> </w:t>
      </w:r>
      <w:proofErr w:type="spellStart"/>
      <w:r>
        <w:t>Саймака</w:t>
      </w:r>
      <w:proofErr w:type="spellEnd"/>
      <w:r>
        <w:t xml:space="preserve">. Дис. на здобуття наукового ступеня кандидата філологічних наук (доктора філософії) за спеціальністю 10.01.06 – Теорія літератури. – Чернівецький національний університет імені Юрія Федьковича, Чернівці, 2019. https://archer.chnu.edu.ua/xmlui/bitstream/handle/123456789/1106/dis_Paraniuk.pdf?sequence=1&amp;is </w:t>
      </w:r>
      <w:proofErr w:type="spellStart"/>
      <w:r>
        <w:t>Allowed=y</w:t>
      </w:r>
      <w:proofErr w:type="spellEnd"/>
      <w:r>
        <w:t xml:space="preserve"> 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: A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https://books.google.com.ua/books?id=GkfzchghgcQC&amp;redir_esc=y 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Worldcon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Fiction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https://www.worldcon.org/hugos.html </w:t>
      </w:r>
    </w:p>
    <w:p w:rsidR="00F958CB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proofErr w:type="spellStart"/>
      <w:r>
        <w:t>SFHomeworld</w:t>
      </w:r>
      <w:proofErr w:type="spellEnd"/>
      <w:r>
        <w:t xml:space="preserve">. https://www.sfhomeworld.org </w:t>
      </w:r>
    </w:p>
    <w:p w:rsidR="0029509A" w:rsidRPr="00F958CB" w:rsidRDefault="00F958CB" w:rsidP="00F958CB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  <w:r>
        <w:t xml:space="preserve"> Центр з дослідження літератури </w:t>
      </w:r>
      <w:proofErr w:type="spellStart"/>
      <w:r>
        <w:t>фентезі</w:t>
      </w:r>
      <w:proofErr w:type="spellEnd"/>
      <w:r>
        <w:t xml:space="preserve"> http://www.ilnan.gov.ua/index.php/uk/naukovo-doslidnitsentry-pry-instytuti/tsentr-z-doslidzhennia-literatury-fentezi</w:t>
      </w:r>
    </w:p>
    <w:sectPr w:rsidR="0029509A" w:rsidRPr="00F958CB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B068F"/>
    <w:multiLevelType w:val="multilevel"/>
    <w:tmpl w:val="2C8B068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537A2"/>
    <w:multiLevelType w:val="multilevel"/>
    <w:tmpl w:val="64B537A2"/>
    <w:lvl w:ilvl="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7385B"/>
    <w:rsid w:val="000857D8"/>
    <w:rsid w:val="000A5E55"/>
    <w:rsid w:val="000C17AD"/>
    <w:rsid w:val="000F018E"/>
    <w:rsid w:val="00114E11"/>
    <w:rsid w:val="00133E30"/>
    <w:rsid w:val="00180414"/>
    <w:rsid w:val="001A3D98"/>
    <w:rsid w:val="001E34A8"/>
    <w:rsid w:val="001E4795"/>
    <w:rsid w:val="001F54EA"/>
    <w:rsid w:val="00215AD3"/>
    <w:rsid w:val="0022660A"/>
    <w:rsid w:val="00242E85"/>
    <w:rsid w:val="00247DC7"/>
    <w:rsid w:val="0026307B"/>
    <w:rsid w:val="00277334"/>
    <w:rsid w:val="00282A8B"/>
    <w:rsid w:val="0028798F"/>
    <w:rsid w:val="00287A0C"/>
    <w:rsid w:val="0029509A"/>
    <w:rsid w:val="002A251B"/>
    <w:rsid w:val="002A275A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908B4"/>
    <w:rsid w:val="004B5A06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27D60"/>
    <w:rsid w:val="00B3098E"/>
    <w:rsid w:val="00B3223B"/>
    <w:rsid w:val="00B5247E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815BE"/>
    <w:rsid w:val="00CA1254"/>
    <w:rsid w:val="00CB25A6"/>
    <w:rsid w:val="00CB7664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0B8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46C20"/>
    <w:rsid w:val="00F550A1"/>
    <w:rsid w:val="00F56B20"/>
    <w:rsid w:val="00F574FE"/>
    <w:rsid w:val="00F57AA5"/>
    <w:rsid w:val="00F853CC"/>
    <w:rsid w:val="00F958CB"/>
    <w:rsid w:val="00F96C0B"/>
    <w:rsid w:val="00FB1212"/>
    <w:rsid w:val="00FB44B4"/>
    <w:rsid w:val="00FD010D"/>
    <w:rsid w:val="00FE1634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4D15"/>
    <w:rPr>
      <w:b/>
      <w:bCs/>
    </w:rPr>
  </w:style>
  <w:style w:type="character" w:customStyle="1" w:styleId="11">
    <w:name w:val="Переглянуте гіперпосилання1"/>
    <w:basedOn w:val="a0"/>
    <w:rsid w:val="007510BB"/>
    <w:rPr>
      <w:color w:val="800080"/>
      <w:u w:val="single"/>
    </w:rPr>
  </w:style>
  <w:style w:type="character" w:customStyle="1" w:styleId="a5">
    <w:name w:val="Абзац списку Знак"/>
    <w:link w:val="a4"/>
    <w:uiPriority w:val="34"/>
    <w:locked/>
    <w:rsid w:val="00F958C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chinina@chnu.edu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s://www.sfsite.com/columns/amy2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%20zapobihannia-plahiatu_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7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F128-8E34-47F2-954A-B9E8378A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8868</Words>
  <Characters>5056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59</cp:revision>
  <cp:lastPrinted>2024-07-31T09:41:00Z</cp:lastPrinted>
  <dcterms:created xsi:type="dcterms:W3CDTF">2024-07-03T08:16:00Z</dcterms:created>
  <dcterms:modified xsi:type="dcterms:W3CDTF">2025-03-17T09:45:00Z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